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1920" w:h="16860"/>
          <w:pgMar w:top="0" w:bottom="0" w:left="120" w:right="300"/>
        </w:sectPr>
      </w:pPr>
    </w:p>
    <w:p>
      <w:pPr>
        <w:pStyle w:val="Title"/>
      </w:pPr>
      <w:r>
        <w:rPr>
          <w:color w:val="00184F"/>
          <w:spacing w:val="-5"/>
        </w:rPr>
        <w:t>Chris</w:t>
      </w:r>
      <w:r>
        <w:rPr>
          <w:color w:val="00184F"/>
          <w:spacing w:val="-16"/>
        </w:rPr>
        <w:t> </w:t>
      </w:r>
      <w:r>
        <w:rPr>
          <w:color w:val="00184F"/>
          <w:spacing w:val="-2"/>
        </w:rPr>
        <w:t>Jackson</w:t>
      </w:r>
    </w:p>
    <w:p>
      <w:pPr>
        <w:pStyle w:val="Heading1"/>
        <w:spacing w:before="102"/>
        <w:ind w:left="996"/>
      </w:pPr>
      <w:r>
        <w:rPr>
          <w:b w:val="0"/>
        </w:rPr>
        <w:br w:type="column"/>
      </w:r>
      <w:r>
        <w:rPr>
          <w:color w:val="00184F"/>
        </w:rPr>
        <w:t>Professional</w:t>
      </w:r>
      <w:r>
        <w:rPr>
          <w:color w:val="00184F"/>
          <w:spacing w:val="11"/>
        </w:rPr>
        <w:t> </w:t>
      </w:r>
      <w:r>
        <w:rPr>
          <w:color w:val="00184F"/>
          <w:spacing w:val="-2"/>
        </w:rPr>
        <w:t>Experience</w:t>
      </w:r>
    </w:p>
    <w:p>
      <w:pPr>
        <w:spacing w:after="0"/>
        <w:sectPr>
          <w:type w:val="continuous"/>
          <w:pgSz w:w="11920" w:h="16860"/>
          <w:pgMar w:top="0" w:bottom="0" w:left="120" w:right="300"/>
          <w:cols w:num="2" w:equalWidth="0">
            <w:col w:w="3020" w:space="164"/>
            <w:col w:w="8316"/>
          </w:cols>
        </w:sectPr>
      </w:pPr>
    </w:p>
    <w:p>
      <w:pPr>
        <w:spacing w:before="162"/>
        <w:ind w:left="99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00184F"/>
          <w:sz w:val="20"/>
        </w:rPr>
        <w:t>Cybersecurity</w:t>
      </w:r>
      <w:r>
        <w:rPr>
          <w:rFonts w:ascii="Arial"/>
          <w:b/>
          <w:color w:val="00184F"/>
          <w:spacing w:val="7"/>
          <w:sz w:val="20"/>
        </w:rPr>
        <w:t> </w:t>
      </w:r>
      <w:r>
        <w:rPr>
          <w:rFonts w:ascii="Arial"/>
          <w:b/>
          <w:color w:val="00184F"/>
          <w:spacing w:val="-2"/>
          <w:sz w:val="20"/>
        </w:rPr>
        <w:t>Analyst</w:t>
      </w:r>
    </w:p>
    <w:p>
      <w:pPr>
        <w:pStyle w:val="BodyText"/>
        <w:spacing w:line="225" w:lineRule="auto" w:before="133"/>
        <w:ind w:left="108"/>
      </w:pPr>
      <w:r>
        <w:rPr>
          <w:w w:val="120"/>
        </w:rPr>
        <w:t>Dallas, TX 75201 </w:t>
      </w:r>
      <w:hyperlink r:id="rId5">
        <w:r>
          <w:rPr>
            <w:spacing w:val="-2"/>
            <w:w w:val="120"/>
          </w:rPr>
          <w:t>chris.jackson@email.com</w:t>
        </w:r>
      </w:hyperlink>
    </w:p>
    <w:p>
      <w:pPr>
        <w:pStyle w:val="BodyText"/>
        <w:spacing w:line="223" w:lineRule="exact"/>
        <w:ind w:left="108"/>
      </w:pPr>
      <w:r>
        <w:rPr>
          <w:w w:val="105"/>
        </w:rPr>
        <w:t>(214)</w:t>
      </w:r>
      <w:r>
        <w:rPr>
          <w:spacing w:val="46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9211</w:t>
      </w:r>
    </w:p>
    <w:p>
      <w:pPr>
        <w:pStyle w:val="BodyText"/>
        <w:spacing w:line="236" w:lineRule="exact"/>
        <w:ind w:left="108"/>
      </w:pPr>
      <w:r>
        <w:rPr>
          <w:w w:val="115"/>
        </w:rPr>
        <w:t>LinkedIn</w:t>
      </w:r>
      <w:r>
        <w:rPr>
          <w:spacing w:val="30"/>
          <w:w w:val="115"/>
        </w:rPr>
        <w:t> </w:t>
      </w:r>
      <w:r>
        <w:rPr/>
        <w:t>|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Portfolio</w:t>
      </w:r>
    </w:p>
    <w:p>
      <w:pPr>
        <w:pStyle w:val="BodyText"/>
        <w:spacing w:before="18"/>
      </w:pPr>
    </w:p>
    <w:p>
      <w:pPr>
        <w:pStyle w:val="BodyText"/>
        <w:spacing w:line="225" w:lineRule="auto"/>
        <w:ind w:left="311"/>
      </w:pPr>
      <w:r>
        <w:rPr>
          <w:w w:val="125"/>
        </w:rPr>
        <w:t>Cybersecurity analyst with six years of experience protecting enterprise networks and data systems. Skilled in threat detection, vulnerability assessments, and incident response. Known for strengthening</w:t>
      </w:r>
      <w:r>
        <w:rPr>
          <w:spacing w:val="-1"/>
          <w:w w:val="125"/>
        </w:rPr>
        <w:t> </w:t>
      </w:r>
      <w:r>
        <w:rPr>
          <w:w w:val="125"/>
        </w:rPr>
        <w:t>security</w:t>
      </w:r>
      <w:r>
        <w:rPr>
          <w:spacing w:val="-1"/>
          <w:w w:val="125"/>
        </w:rPr>
        <w:t> </w:t>
      </w:r>
      <w:r>
        <w:rPr>
          <w:w w:val="125"/>
        </w:rPr>
        <w:t>posture and reducing system exposure through proactive risk </w:t>
      </w:r>
      <w:r>
        <w:rPr>
          <w:spacing w:val="-2"/>
          <w:w w:val="125"/>
        </w:rPr>
        <w:t>mitigation.</w:t>
      </w:r>
    </w:p>
    <w:p>
      <w:pPr>
        <w:pStyle w:val="BodyText"/>
        <w:spacing w:before="208"/>
      </w:pPr>
    </w:p>
    <w:p>
      <w:pPr>
        <w:pStyle w:val="BodyText"/>
        <w:spacing w:line="460" w:lineRule="auto"/>
        <w:ind w:left="108" w:right="1198"/>
      </w:pPr>
      <w:r>
        <w:rPr>
          <w:rFonts w:ascii="Arial"/>
          <w:b/>
          <w:color w:val="00184F"/>
          <w:w w:val="115"/>
          <w:sz w:val="25"/>
        </w:rPr>
        <w:t>Key</w:t>
      </w:r>
      <w:r>
        <w:rPr>
          <w:rFonts w:ascii="Arial"/>
          <w:b/>
          <w:color w:val="00184F"/>
          <w:spacing w:val="-20"/>
          <w:w w:val="115"/>
          <w:sz w:val="25"/>
        </w:rPr>
        <w:t> </w:t>
      </w:r>
      <w:r>
        <w:rPr>
          <w:rFonts w:ascii="Arial"/>
          <w:b/>
          <w:color w:val="00184F"/>
          <w:w w:val="115"/>
          <w:sz w:val="25"/>
        </w:rPr>
        <w:t>Skills </w:t>
      </w:r>
      <w:r>
        <w:rPr>
          <w:w w:val="120"/>
        </w:rPr>
        <w:t>Endpoint protection Incident response Network </w:t>
      </w:r>
      <w:r>
        <w:rPr>
          <w:w w:val="120"/>
        </w:rPr>
        <w:t>monitoring</w:t>
      </w:r>
    </w:p>
    <w:p>
      <w:pPr>
        <w:pStyle w:val="BodyText"/>
        <w:spacing w:line="222" w:lineRule="exact"/>
        <w:ind w:left="108"/>
      </w:pPr>
      <w:r>
        <w:rPr>
          <w:w w:val="125"/>
        </w:rPr>
        <w:t>Risk</w:t>
      </w:r>
      <w:r>
        <w:rPr>
          <w:spacing w:val="12"/>
          <w:w w:val="125"/>
        </w:rPr>
        <w:t> </w:t>
      </w:r>
      <w:r>
        <w:rPr>
          <w:spacing w:val="-2"/>
          <w:w w:val="125"/>
        </w:rPr>
        <w:t>assessment</w:t>
      </w:r>
    </w:p>
    <w:p>
      <w:pPr>
        <w:pStyle w:val="BodyText"/>
        <w:spacing w:line="225" w:lineRule="auto" w:before="18"/>
        <w:ind w:left="108" w:right="157"/>
      </w:pPr>
      <w:r>
        <w:rPr/>
        <w:br w:type="column"/>
      </w:r>
      <w:r>
        <w:rPr>
          <w:spacing w:val="-2"/>
          <w:w w:val="120"/>
        </w:rPr>
        <w:t>April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2021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- Present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spacing w:line="236" w:lineRule="exact"/>
        <w:ind w:left="108"/>
      </w:pPr>
      <w:r>
        <w:rPr>
          <w:w w:val="120"/>
        </w:rPr>
        <w:t>June</w:t>
      </w:r>
      <w:r>
        <w:rPr>
          <w:spacing w:val="-2"/>
          <w:w w:val="120"/>
        </w:rPr>
        <w:t> </w:t>
      </w:r>
      <w:r>
        <w:rPr>
          <w:w w:val="120"/>
        </w:rPr>
        <w:t>2017</w:t>
      </w:r>
      <w:r>
        <w:rPr>
          <w:spacing w:val="-1"/>
          <w:w w:val="120"/>
        </w:rPr>
        <w:t> </w:t>
      </w:r>
      <w:r>
        <w:rPr>
          <w:spacing w:val="-10"/>
          <w:w w:val="120"/>
        </w:rPr>
        <w:t>-</w:t>
      </w:r>
    </w:p>
    <w:p>
      <w:pPr>
        <w:pStyle w:val="BodyText"/>
        <w:spacing w:line="236" w:lineRule="exact"/>
        <w:ind w:left="108"/>
      </w:pPr>
      <w:r>
        <w:rPr>
          <w:w w:val="120"/>
        </w:rPr>
        <w:t>March</w:t>
      </w:r>
      <w:r>
        <w:rPr>
          <w:spacing w:val="6"/>
          <w:w w:val="120"/>
        </w:rPr>
        <w:t> </w:t>
      </w:r>
      <w:r>
        <w:rPr>
          <w:spacing w:val="-4"/>
          <w:w w:val="120"/>
        </w:rPr>
        <w:t>2021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Heading1"/>
      </w:pPr>
      <w:r>
        <w:rPr>
          <w:color w:val="00184F"/>
          <w:spacing w:val="-2"/>
        </w:rPr>
        <w:t>Education</w:t>
      </w:r>
    </w:p>
    <w:p>
      <w:pPr>
        <w:pStyle w:val="Heading2"/>
        <w:spacing w:before="32"/>
      </w:pPr>
      <w:r>
        <w:rPr>
          <w:b w:val="0"/>
        </w:rPr>
        <w:br w:type="column"/>
      </w:r>
      <w:r>
        <w:rPr>
          <w:spacing w:val="-2"/>
        </w:rPr>
        <w:t>Cybersecurity</w:t>
      </w:r>
      <w:r>
        <w:rPr>
          <w:spacing w:val="-1"/>
        </w:rPr>
        <w:t> </w:t>
      </w:r>
      <w:r>
        <w:rPr>
          <w:spacing w:val="-2"/>
        </w:rPr>
        <w:t>Analyst</w:t>
      </w:r>
    </w:p>
    <w:p>
      <w:pPr>
        <w:spacing w:line="239" w:lineRule="exact" w:before="0"/>
        <w:ind w:left="108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VectorNet</w:t>
      </w:r>
      <w:r>
        <w:rPr>
          <w:i/>
          <w:spacing w:val="47"/>
          <w:w w:val="115"/>
          <w:sz w:val="20"/>
        </w:rPr>
        <w:t> </w:t>
      </w:r>
      <w:r>
        <w:rPr>
          <w:i/>
          <w:w w:val="115"/>
          <w:sz w:val="20"/>
        </w:rPr>
        <w:t>Systems</w:t>
      </w:r>
      <w:r>
        <w:rPr>
          <w:i/>
          <w:spacing w:val="47"/>
          <w:w w:val="115"/>
          <w:sz w:val="20"/>
        </w:rPr>
        <w:t> </w:t>
      </w:r>
      <w:r>
        <w:rPr>
          <w:i/>
          <w:sz w:val="20"/>
        </w:rPr>
        <w:t>|</w:t>
      </w:r>
      <w:r>
        <w:rPr>
          <w:i/>
          <w:spacing w:val="47"/>
          <w:w w:val="115"/>
          <w:sz w:val="20"/>
        </w:rPr>
        <w:t> </w:t>
      </w:r>
      <w:r>
        <w:rPr>
          <w:i/>
          <w:w w:val="115"/>
          <w:sz w:val="20"/>
        </w:rPr>
        <w:t>Dallas,</w:t>
      </w:r>
      <w:r>
        <w:rPr>
          <w:i/>
          <w:spacing w:val="47"/>
          <w:w w:val="115"/>
          <w:sz w:val="20"/>
        </w:rPr>
        <w:t> </w:t>
      </w:r>
      <w:r>
        <w:rPr>
          <w:i/>
          <w:spacing w:val="-5"/>
          <w:w w:val="115"/>
          <w:sz w:val="20"/>
        </w:rPr>
        <w:t>TX</w:t>
      </w:r>
    </w:p>
    <w:p>
      <w:pPr>
        <w:pStyle w:val="BodyText"/>
        <w:spacing w:line="225" w:lineRule="auto" w:before="59"/>
        <w:ind w:left="311" w:right="90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25"/>
        </w:rPr>
        <w:t> </w:t>
      </w:r>
      <w:r>
        <w:rPr>
          <w:w w:val="125"/>
        </w:rPr>
        <w:t>Investigates and responds to 100+ monthly alerts, resolving incidents and reducing average response time by 28%</w:t>
      </w:r>
    </w:p>
    <w:p>
      <w:pPr>
        <w:pStyle w:val="BodyText"/>
        <w:spacing w:line="225" w:lineRule="auto" w:before="60"/>
        <w:ind w:left="311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67"/>
          <w:w w:val="125"/>
        </w:rPr>
        <w:t> </w:t>
      </w:r>
      <w:r>
        <w:rPr>
          <w:w w:val="125"/>
        </w:rPr>
        <w:t>Deployed</w:t>
      </w:r>
      <w:r>
        <w:rPr>
          <w:spacing w:val="-7"/>
          <w:w w:val="125"/>
        </w:rPr>
        <w:t> </w:t>
      </w:r>
      <w:r>
        <w:rPr>
          <w:w w:val="125"/>
        </w:rPr>
        <w:t>endpoint</w:t>
      </w:r>
      <w:r>
        <w:rPr>
          <w:spacing w:val="-7"/>
          <w:w w:val="125"/>
        </w:rPr>
        <w:t> </w:t>
      </w:r>
      <w:r>
        <w:rPr>
          <w:w w:val="125"/>
        </w:rPr>
        <w:t>protection</w:t>
      </w:r>
      <w:r>
        <w:rPr>
          <w:spacing w:val="-7"/>
          <w:w w:val="125"/>
        </w:rPr>
        <w:t> </w:t>
      </w:r>
      <w:r>
        <w:rPr>
          <w:w w:val="125"/>
        </w:rPr>
        <w:t>platform</w:t>
      </w:r>
      <w:r>
        <w:rPr>
          <w:spacing w:val="-7"/>
          <w:w w:val="125"/>
        </w:rPr>
        <w:t> </w:t>
      </w:r>
      <w:r>
        <w:rPr>
          <w:w w:val="125"/>
        </w:rPr>
        <w:t>across</w:t>
      </w:r>
      <w:r>
        <w:rPr>
          <w:spacing w:val="-7"/>
          <w:w w:val="125"/>
        </w:rPr>
        <w:t> </w:t>
      </w:r>
      <w:r>
        <w:rPr>
          <w:w w:val="125"/>
        </w:rPr>
        <w:t>500 devices, improving detection of malware and unauthorized access attempts</w:t>
      </w:r>
    </w:p>
    <w:p>
      <w:pPr>
        <w:pStyle w:val="BodyText"/>
        <w:spacing w:line="225" w:lineRule="auto" w:before="60"/>
        <w:ind w:left="311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68"/>
          <w:w w:val="125"/>
        </w:rPr>
        <w:t> </w:t>
      </w:r>
      <w:r>
        <w:rPr>
          <w:w w:val="125"/>
        </w:rPr>
        <w:t>Collaborated</w:t>
      </w:r>
      <w:r>
        <w:rPr>
          <w:spacing w:val="-7"/>
          <w:w w:val="125"/>
        </w:rPr>
        <w:t> </w:t>
      </w:r>
      <w:r>
        <w:rPr>
          <w:w w:val="125"/>
        </w:rPr>
        <w:t>with</w:t>
      </w:r>
      <w:r>
        <w:rPr>
          <w:spacing w:val="-7"/>
          <w:w w:val="125"/>
        </w:rPr>
        <w:t> </w:t>
      </w:r>
      <w:r>
        <w:rPr>
          <w:w w:val="125"/>
        </w:rPr>
        <w:t>compliance</w:t>
      </w:r>
      <w:r>
        <w:rPr>
          <w:spacing w:val="-7"/>
          <w:w w:val="125"/>
        </w:rPr>
        <w:t> </w:t>
      </w:r>
      <w:r>
        <w:rPr>
          <w:w w:val="125"/>
        </w:rPr>
        <w:t>team</w:t>
      </w:r>
      <w:r>
        <w:rPr>
          <w:spacing w:val="-7"/>
          <w:w w:val="125"/>
        </w:rPr>
        <w:t> </w:t>
      </w:r>
      <w:r>
        <w:rPr>
          <w:w w:val="125"/>
        </w:rPr>
        <w:t>to</w:t>
      </w:r>
      <w:r>
        <w:rPr>
          <w:spacing w:val="-7"/>
          <w:w w:val="125"/>
        </w:rPr>
        <w:t> </w:t>
      </w:r>
      <w:r>
        <w:rPr>
          <w:w w:val="125"/>
        </w:rPr>
        <w:t>pass</w:t>
      </w:r>
      <w:r>
        <w:rPr>
          <w:spacing w:val="-7"/>
          <w:w w:val="125"/>
        </w:rPr>
        <w:t> </w:t>
      </w:r>
      <w:r>
        <w:rPr>
          <w:w w:val="125"/>
        </w:rPr>
        <w:t>two</w:t>
      </w:r>
      <w:r>
        <w:rPr>
          <w:spacing w:val="-7"/>
          <w:w w:val="125"/>
        </w:rPr>
        <w:t> </w:t>
      </w:r>
      <w:r>
        <w:rPr>
          <w:w w:val="125"/>
        </w:rPr>
        <w:t>third- party audits with zero major findings</w:t>
      </w:r>
    </w:p>
    <w:p>
      <w:pPr>
        <w:pStyle w:val="Heading2"/>
        <w:spacing w:before="202"/>
      </w:pPr>
      <w:r>
        <w:rPr/>
        <w:t>Security</w:t>
      </w:r>
      <w:r>
        <w:rPr>
          <w:spacing w:val="-13"/>
        </w:rPr>
        <w:t> </w:t>
      </w:r>
      <w:r>
        <w:rPr/>
        <w:t>Operations</w:t>
      </w:r>
      <w:r>
        <w:rPr>
          <w:spacing w:val="-12"/>
        </w:rPr>
        <w:t> </w:t>
      </w:r>
      <w:r>
        <w:rPr>
          <w:spacing w:val="-2"/>
        </w:rPr>
        <w:t>Analyst</w:t>
      </w:r>
    </w:p>
    <w:p>
      <w:pPr>
        <w:spacing w:line="239" w:lineRule="exact" w:before="0"/>
        <w:ind w:left="108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Trinity</w:t>
      </w:r>
      <w:r>
        <w:rPr>
          <w:i/>
          <w:spacing w:val="12"/>
          <w:w w:val="120"/>
          <w:sz w:val="20"/>
        </w:rPr>
        <w:t> </w:t>
      </w:r>
      <w:r>
        <w:rPr>
          <w:i/>
          <w:w w:val="120"/>
          <w:sz w:val="20"/>
        </w:rPr>
        <w:t>Financial</w:t>
      </w:r>
      <w:r>
        <w:rPr>
          <w:i/>
          <w:spacing w:val="13"/>
          <w:w w:val="120"/>
          <w:sz w:val="20"/>
        </w:rPr>
        <w:t> </w:t>
      </w:r>
      <w:r>
        <w:rPr>
          <w:i/>
          <w:w w:val="120"/>
          <w:sz w:val="20"/>
        </w:rPr>
        <w:t>Corp.</w:t>
      </w:r>
      <w:r>
        <w:rPr>
          <w:i/>
          <w:spacing w:val="12"/>
          <w:w w:val="120"/>
          <w:sz w:val="20"/>
        </w:rPr>
        <w:t> </w:t>
      </w:r>
      <w:r>
        <w:rPr>
          <w:i/>
          <w:sz w:val="20"/>
        </w:rPr>
        <w:t>|</w:t>
      </w:r>
      <w:r>
        <w:rPr>
          <w:i/>
          <w:spacing w:val="13"/>
          <w:w w:val="120"/>
          <w:sz w:val="20"/>
        </w:rPr>
        <w:t> </w:t>
      </w:r>
      <w:r>
        <w:rPr>
          <w:i/>
          <w:w w:val="120"/>
          <w:sz w:val="20"/>
        </w:rPr>
        <w:t>Irving,</w:t>
      </w:r>
      <w:r>
        <w:rPr>
          <w:i/>
          <w:spacing w:val="12"/>
          <w:w w:val="120"/>
          <w:sz w:val="20"/>
        </w:rPr>
        <w:t> </w:t>
      </w:r>
      <w:r>
        <w:rPr>
          <w:i/>
          <w:spacing w:val="-5"/>
          <w:w w:val="120"/>
          <w:sz w:val="20"/>
        </w:rPr>
        <w:t>TX</w:t>
      </w:r>
    </w:p>
    <w:p>
      <w:pPr>
        <w:pStyle w:val="BodyText"/>
        <w:spacing w:line="225" w:lineRule="auto" w:before="59"/>
        <w:ind w:left="311" w:right="90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20"/>
        </w:rPr>
        <w:t> </w:t>
      </w:r>
      <w:r>
        <w:rPr>
          <w:w w:val="120"/>
        </w:rPr>
        <w:t>Conducted vulnerability scans and patch audits, reducing exploitable system risks by 42% within 18 </w:t>
      </w:r>
      <w:r>
        <w:rPr>
          <w:spacing w:val="-2"/>
          <w:w w:val="120"/>
        </w:rPr>
        <w:t>months</w:t>
      </w:r>
    </w:p>
    <w:p>
      <w:pPr>
        <w:pStyle w:val="BodyText"/>
        <w:spacing w:line="225" w:lineRule="auto" w:before="60"/>
        <w:ind w:left="311" w:right="90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25"/>
        </w:rPr>
        <w:t> </w:t>
      </w:r>
      <w:r>
        <w:rPr>
          <w:w w:val="125"/>
        </w:rPr>
        <w:t>Led phishing simulation campaigns that increased staff awareness and dropped click rates by 33%</w:t>
      </w:r>
    </w:p>
    <w:p>
      <w:pPr>
        <w:pStyle w:val="BodyText"/>
        <w:spacing w:line="225" w:lineRule="auto" w:before="61"/>
        <w:ind w:left="311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25"/>
        </w:rPr>
        <w:t> </w:t>
      </w:r>
      <w:r>
        <w:rPr>
          <w:w w:val="125"/>
        </w:rPr>
        <w:t>Built internal knowledge base for security tools and protocols,</w:t>
      </w:r>
      <w:r>
        <w:rPr>
          <w:spacing w:val="-8"/>
          <w:w w:val="125"/>
        </w:rPr>
        <w:t> </w:t>
      </w:r>
      <w:r>
        <w:rPr>
          <w:w w:val="125"/>
        </w:rPr>
        <w:t>reducing</w:t>
      </w:r>
      <w:r>
        <w:rPr>
          <w:spacing w:val="-8"/>
          <w:w w:val="125"/>
        </w:rPr>
        <w:t> </w:t>
      </w:r>
      <w:r>
        <w:rPr>
          <w:w w:val="125"/>
        </w:rPr>
        <w:t>onboarding</w:t>
      </w:r>
      <w:r>
        <w:rPr>
          <w:spacing w:val="-8"/>
          <w:w w:val="125"/>
        </w:rPr>
        <w:t> </w:t>
      </w:r>
      <w:r>
        <w:rPr>
          <w:w w:val="125"/>
        </w:rPr>
        <w:t>time</w:t>
      </w:r>
      <w:r>
        <w:rPr>
          <w:spacing w:val="-8"/>
          <w:w w:val="125"/>
        </w:rPr>
        <w:t> </w:t>
      </w:r>
      <w:r>
        <w:rPr>
          <w:w w:val="125"/>
        </w:rPr>
        <w:t>for</w:t>
      </w:r>
      <w:r>
        <w:rPr>
          <w:spacing w:val="-8"/>
          <w:w w:val="125"/>
        </w:rPr>
        <w:t> </w:t>
      </w:r>
      <w:r>
        <w:rPr>
          <w:w w:val="125"/>
        </w:rPr>
        <w:t>new</w:t>
      </w:r>
      <w:r>
        <w:rPr>
          <w:spacing w:val="-8"/>
          <w:w w:val="125"/>
        </w:rPr>
        <w:t> </w:t>
      </w:r>
      <w:r>
        <w:rPr>
          <w:w w:val="125"/>
        </w:rPr>
        <w:t>analysts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pStyle w:val="Heading2"/>
      </w:pPr>
      <w:r>
        <w:rPr>
          <w:spacing w:val="-2"/>
        </w:rPr>
        <w:t>Bachelor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Science</w:t>
      </w:r>
      <w:r>
        <w:rPr>
          <w:spacing w:val="-9"/>
        </w:rPr>
        <w:t> </w:t>
      </w:r>
      <w:r>
        <w:rPr>
          <w:spacing w:val="-2"/>
        </w:rPr>
        <w:t>(B.S.)</w:t>
      </w:r>
      <w:r>
        <w:rPr>
          <w:spacing w:val="-10"/>
        </w:rPr>
        <w:t> </w:t>
      </w:r>
      <w:r>
        <w:rPr>
          <w:spacing w:val="-2"/>
        </w:rPr>
        <w:t>Information</w:t>
      </w:r>
      <w:r>
        <w:rPr>
          <w:spacing w:val="-9"/>
        </w:rPr>
        <w:t> </w:t>
      </w:r>
      <w:r>
        <w:rPr>
          <w:spacing w:val="-2"/>
        </w:rPr>
        <w:t>Security</w:t>
      </w:r>
    </w:p>
    <w:p>
      <w:pPr>
        <w:pStyle w:val="BodyText"/>
        <w:spacing w:line="239" w:lineRule="exact"/>
        <w:ind w:left="108"/>
      </w:pPr>
      <w:r>
        <w:rPr>
          <w:w w:val="115"/>
        </w:rPr>
        <w:t>University</w:t>
      </w:r>
      <w:r>
        <w:rPr>
          <w:spacing w:val="15"/>
          <w:w w:val="115"/>
        </w:rPr>
        <w:t> </w:t>
      </w:r>
      <w:r>
        <w:rPr>
          <w:w w:val="115"/>
        </w:rPr>
        <w:t>of</w:t>
      </w:r>
      <w:r>
        <w:rPr>
          <w:spacing w:val="16"/>
          <w:w w:val="115"/>
        </w:rPr>
        <w:t> </w:t>
      </w:r>
      <w:r>
        <w:rPr>
          <w:w w:val="115"/>
        </w:rPr>
        <w:t>Texas</w:t>
      </w:r>
      <w:r>
        <w:rPr>
          <w:spacing w:val="15"/>
          <w:w w:val="115"/>
        </w:rPr>
        <w:t> </w:t>
      </w:r>
      <w:r>
        <w:rPr>
          <w:w w:val="115"/>
        </w:rPr>
        <w:t>at</w:t>
      </w:r>
      <w:r>
        <w:rPr>
          <w:spacing w:val="16"/>
          <w:w w:val="115"/>
        </w:rPr>
        <w:t> </w:t>
      </w:r>
      <w:r>
        <w:rPr>
          <w:w w:val="115"/>
        </w:rPr>
        <w:t>Dallas,</w:t>
      </w:r>
      <w:r>
        <w:rPr>
          <w:spacing w:val="15"/>
          <w:w w:val="115"/>
        </w:rPr>
        <w:t> </w:t>
      </w:r>
      <w:r>
        <w:rPr>
          <w:w w:val="115"/>
        </w:rPr>
        <w:t>TX</w:t>
      </w:r>
      <w:r>
        <w:rPr>
          <w:spacing w:val="16"/>
          <w:w w:val="115"/>
        </w:rPr>
        <w:t> </w:t>
      </w:r>
      <w:r>
        <w:rPr/>
        <w:t>|</w:t>
      </w:r>
      <w:r>
        <w:rPr>
          <w:spacing w:val="15"/>
          <w:w w:val="115"/>
        </w:rPr>
        <w:t> </w:t>
      </w:r>
      <w:r>
        <w:rPr>
          <w:w w:val="115"/>
        </w:rPr>
        <w:t>May</w:t>
      </w:r>
      <w:r>
        <w:rPr>
          <w:spacing w:val="16"/>
          <w:w w:val="115"/>
        </w:rPr>
        <w:t> </w:t>
      </w:r>
      <w:r>
        <w:rPr>
          <w:spacing w:val="-4"/>
          <w:w w:val="115"/>
        </w:rPr>
        <w:t>2017</w:t>
      </w:r>
    </w:p>
    <w:p>
      <w:pPr>
        <w:spacing w:after="0" w:line="239" w:lineRule="exact"/>
        <w:sectPr>
          <w:type w:val="continuous"/>
          <w:pgSz w:w="11920" w:h="16860"/>
          <w:pgMar w:top="0" w:bottom="0" w:left="120" w:right="300"/>
          <w:cols w:num="3" w:equalWidth="0">
            <w:col w:w="3509" w:space="563"/>
            <w:col w:w="1363" w:space="182"/>
            <w:col w:w="5883"/>
          </w:cols>
        </w:sectPr>
      </w:pPr>
    </w:p>
    <w:p>
      <w:pPr>
        <w:pStyle w:val="BodyText"/>
        <w:spacing w:before="224"/>
        <w:ind w:left="1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90800" cy="107061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590800" cy="10706100"/>
                          <a:chExt cx="2590800" cy="10706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5908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 h="10706100">
                                <a:moveTo>
                                  <a:pt x="25907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590787" y="10706087"/>
                                </a:lnTo>
                                <a:lnTo>
                                  <a:pt x="2590787" y="8096250"/>
                                </a:lnTo>
                                <a:lnTo>
                                  <a:pt x="2590787" y="2609850"/>
                                </a:lnTo>
                                <a:lnTo>
                                  <a:pt x="2590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5002" y="1781935"/>
                            <a:ext cx="48895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692275">
                                <a:moveTo>
                                  <a:pt x="48334" y="1691700"/>
                                </a:moveTo>
                                <a:lnTo>
                                  <a:pt x="0" y="1691700"/>
                                </a:lnTo>
                                <a:lnTo>
                                  <a:pt x="0" y="0"/>
                                </a:lnTo>
                                <a:lnTo>
                                  <a:pt x="48334" y="0"/>
                                </a:lnTo>
                                <a:lnTo>
                                  <a:pt x="48334" y="1691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9030" y="4033508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3058" y="4037536"/>
                            <a:ext cx="228028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 h="40640">
                                <a:moveTo>
                                  <a:pt x="2279768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2279768" y="0"/>
                                </a:lnTo>
                                <a:lnTo>
                                  <a:pt x="2279768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9030" y="4323514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3058" y="4327542"/>
                            <a:ext cx="18211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40640">
                                <a:moveTo>
                                  <a:pt x="1820592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820592" y="0"/>
                                </a:lnTo>
                                <a:lnTo>
                                  <a:pt x="1820592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9030" y="4613519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3058" y="4617547"/>
                            <a:ext cx="13696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695" h="40640">
                                <a:moveTo>
                                  <a:pt x="1369472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369472" y="0"/>
                                </a:lnTo>
                                <a:lnTo>
                                  <a:pt x="1369472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9030" y="4903525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3058" y="4907553"/>
                            <a:ext cx="91059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40640">
                                <a:moveTo>
                                  <a:pt x="910296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910296" y="0"/>
                                </a:lnTo>
                                <a:lnTo>
                                  <a:pt x="910296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9030" y="5193531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3058" y="5197559"/>
                            <a:ext cx="45974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" h="40640">
                                <a:moveTo>
                                  <a:pt x="459175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459175" y="0"/>
                                </a:lnTo>
                                <a:lnTo>
                                  <a:pt x="459175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02" y="565521"/>
                            <a:ext cx="435008" cy="435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4pt;height:843pt;mso-position-horizontal-relative:page;mso-position-vertical-relative:page;z-index:-15789056" id="docshapegroup1" coordorigin="0,0" coordsize="4080,16860">
                <v:shape style="position:absolute;left:0;top:0;width:4080;height:16860" id="docshape2" coordorigin="0,0" coordsize="4080,16860" path="m4080,0l0,0,0,4110,0,12750,0,16860,4080,16860,4080,12750,4080,4110,4080,0xe" filled="true" fillcolor="#f1f4f4" stroked="false">
                  <v:path arrowok="t"/>
                  <v:fill type="solid"/>
                </v:shape>
                <v:rect style="position:absolute;left:228;top:2806;width:77;height:2665" id="docshape3" filled="true" fillcolor="#00184f" stroked="false">
                  <v:fill type="solid"/>
                </v:rect>
                <v:rect style="position:absolute;left:234;top:6351;width:3603;height:64" id="docshape4" filled="false" stroked="true" strokeweight=".634309pt" strokecolor="#00184f">
                  <v:stroke dashstyle="solid"/>
                </v:rect>
                <v:rect style="position:absolute;left:241;top:6358;width:3591;height:64" id="docshape5" filled="true" fillcolor="#00184f" stroked="false">
                  <v:fill type="solid"/>
                </v:rect>
                <v:rect style="position:absolute;left:234;top:6808;width:3603;height:64" id="docshape6" filled="false" stroked="true" strokeweight=".634309pt" strokecolor="#00184f">
                  <v:stroke dashstyle="solid"/>
                </v:rect>
                <v:rect style="position:absolute;left:241;top:6815;width:2868;height:64" id="docshape7" filled="true" fillcolor="#00184f" stroked="false">
                  <v:fill type="solid"/>
                </v:rect>
                <v:rect style="position:absolute;left:234;top:7265;width:3603;height:64" id="docshape8" filled="false" stroked="true" strokeweight=".634309pt" strokecolor="#00184f">
                  <v:stroke dashstyle="solid"/>
                </v:rect>
                <v:rect style="position:absolute;left:241;top:7271;width:2157;height:64" id="docshape9" filled="true" fillcolor="#00184f" stroked="false">
                  <v:fill type="solid"/>
                </v:rect>
                <v:rect style="position:absolute;left:234;top:7722;width:3603;height:64" id="docshape10" filled="false" stroked="true" strokeweight=".634309pt" strokecolor="#00184f">
                  <v:stroke dashstyle="solid"/>
                </v:rect>
                <v:rect style="position:absolute;left:241;top:7728;width:1434;height:64" id="docshape11" filled="true" fillcolor="#00184f" stroked="false">
                  <v:fill type="solid"/>
                </v:rect>
                <v:rect style="position:absolute;left:234;top:8178;width:3603;height:64" id="docshape12" filled="false" stroked="true" strokeweight=".634309pt" strokecolor="#00184f">
                  <v:stroke dashstyle="solid"/>
                </v:rect>
                <v:rect style="position:absolute;left:241;top:8185;width:724;height:64" id="docshape13" filled="true" fillcolor="#00184f" stroked="false">
                  <v:fill type="solid"/>
                </v:rect>
                <v:shape style="position:absolute;left:228;top:890;width:686;height:686" type="#_x0000_t75" id="docshape14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20"/>
        </w:rPr>
        <w:t>Vulnerability</w:t>
      </w:r>
      <w:r>
        <w:rPr>
          <w:spacing w:val="14"/>
          <w:w w:val="125"/>
        </w:rPr>
        <w:t> </w:t>
      </w:r>
      <w:r>
        <w:rPr>
          <w:spacing w:val="-2"/>
          <w:w w:val="125"/>
        </w:rPr>
        <w:t>scanning</w:t>
      </w:r>
    </w:p>
    <w:p>
      <w:pPr>
        <w:pStyle w:val="Heading1"/>
        <w:spacing w:before="2"/>
      </w:pPr>
      <w:r>
        <w:rPr>
          <w:b w:val="0"/>
        </w:rPr>
        <w:br w:type="column"/>
      </w:r>
      <w:r>
        <w:rPr>
          <w:color w:val="00184F"/>
          <w:spacing w:val="-2"/>
          <w:w w:val="105"/>
        </w:rPr>
        <w:t>Certifications</w:t>
      </w:r>
    </w:p>
    <w:p>
      <w:pPr>
        <w:pStyle w:val="Heading2"/>
        <w:spacing w:before="214"/>
        <w:ind w:left="1652"/>
      </w:pPr>
      <w:r>
        <w:rPr>
          <w:spacing w:val="-5"/>
        </w:rPr>
        <w:t>CompTIA</w:t>
      </w:r>
      <w:r>
        <w:rPr>
          <w:spacing w:val="-6"/>
        </w:rPr>
        <w:t> </w:t>
      </w:r>
      <w:r>
        <w:rPr>
          <w:spacing w:val="-2"/>
        </w:rPr>
        <w:t>Security+</w:t>
      </w:r>
    </w:p>
    <w:p>
      <w:pPr>
        <w:pStyle w:val="BodyText"/>
        <w:spacing w:line="239" w:lineRule="exact"/>
        <w:ind w:left="1652"/>
      </w:pPr>
      <w:r>
        <w:rPr>
          <w:w w:val="115"/>
        </w:rPr>
        <w:t>CompTIA</w:t>
      </w:r>
      <w:r>
        <w:rPr>
          <w:spacing w:val="18"/>
          <w:w w:val="115"/>
        </w:rPr>
        <w:t> </w:t>
      </w:r>
      <w:r>
        <w:rPr/>
        <w:t>|</w:t>
      </w:r>
      <w:r>
        <w:rPr>
          <w:spacing w:val="18"/>
          <w:w w:val="115"/>
        </w:rPr>
        <w:t> </w:t>
      </w:r>
      <w:r>
        <w:rPr>
          <w:spacing w:val="-4"/>
          <w:w w:val="115"/>
        </w:rPr>
        <w:t>2018</w:t>
      </w:r>
    </w:p>
    <w:p>
      <w:pPr>
        <w:pStyle w:val="BodyText"/>
        <w:spacing w:before="107"/>
      </w:pPr>
    </w:p>
    <w:p>
      <w:pPr>
        <w:pStyle w:val="Heading2"/>
        <w:spacing w:before="1"/>
        <w:ind w:left="1652"/>
      </w:pPr>
      <w:r>
        <w:rPr>
          <w:spacing w:val="-2"/>
          <w:w w:val="105"/>
        </w:rPr>
        <w:t>Certiied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Ethical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Hacker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(CEH)</w:t>
      </w:r>
    </w:p>
    <w:p>
      <w:pPr>
        <w:pStyle w:val="BodyText"/>
        <w:spacing w:line="239" w:lineRule="exact"/>
        <w:ind w:left="1652"/>
      </w:pPr>
      <w:r>
        <w:rPr>
          <w:w w:val="115"/>
        </w:rPr>
        <w:t>EC-Council</w:t>
      </w:r>
      <w:r>
        <w:rPr>
          <w:spacing w:val="45"/>
          <w:w w:val="115"/>
        </w:rPr>
        <w:t> </w:t>
      </w:r>
      <w:r>
        <w:rPr/>
        <w:t>|</w:t>
      </w:r>
      <w:r>
        <w:rPr>
          <w:spacing w:val="45"/>
          <w:w w:val="115"/>
        </w:rPr>
        <w:t> </w:t>
      </w:r>
      <w:r>
        <w:rPr>
          <w:spacing w:val="-4"/>
          <w:w w:val="115"/>
        </w:rPr>
        <w:t>2020</w:t>
      </w:r>
    </w:p>
    <w:sectPr>
      <w:type w:val="continuous"/>
      <w:pgSz w:w="11920" w:h="16860"/>
      <w:pgMar w:top="0" w:bottom="0" w:left="120" w:right="300"/>
      <w:cols w:num="2" w:equalWidth="0">
        <w:col w:w="2410" w:space="1662"/>
        <w:col w:w="74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59" w:lineRule="exact"/>
      <w:ind w:left="108"/>
      <w:outlineLvl w:val="2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3" w:line="288" w:lineRule="exact"/>
      <w:ind w:left="996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ris.jackso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2025-08-20T10:54:33Z</dcterms:created>
  <dcterms:modified xsi:type="dcterms:W3CDTF">2025-08-20T10:54:33Z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