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9"/>
        <w:rPr>
          <w:rFonts w:ascii="Times New Roman"/>
          <w:sz w:val="26"/>
        </w:rPr>
      </w:pPr>
    </w:p>
    <w:p>
      <w:pPr>
        <w:pStyle w:val="Heading1"/>
        <w:spacing w:line="230" w:lineRule="exact"/>
        <w:ind w:left="0" w:right="193"/>
        <w:jc w:val="center"/>
      </w:pPr>
      <w:r>
        <w:rPr>
          <w:color w:val="09A33C"/>
        </w:rPr>
        <w:t>Professional</w:t>
      </w:r>
      <w:r>
        <w:rPr>
          <w:color w:val="09A33C"/>
          <w:spacing w:val="28"/>
        </w:rPr>
        <w:t> </w:t>
      </w:r>
      <w:r>
        <w:rPr>
          <w:color w:val="09A33C"/>
          <w:spacing w:val="-2"/>
        </w:rPr>
        <w:t>Experience</w:t>
      </w:r>
    </w:p>
    <w:p>
      <w:pPr>
        <w:spacing w:after="0" w:line="230" w:lineRule="exact"/>
        <w:jc w:val="center"/>
        <w:sectPr>
          <w:type w:val="continuous"/>
          <w:pgSz w:w="11920" w:h="16860"/>
          <w:pgMar w:top="0" w:bottom="0" w:left="120" w:right="140"/>
        </w:sectPr>
      </w:pPr>
    </w:p>
    <w:p>
      <w:pPr>
        <w:pStyle w:val="Title"/>
      </w:pPr>
      <w:r>
        <w:rPr>
          <w:color w:val="09A33C"/>
          <w:spacing w:val="-5"/>
        </w:rPr>
        <w:t>Jesse</w:t>
      </w:r>
      <w:r>
        <w:rPr>
          <w:color w:val="09A33C"/>
          <w:spacing w:val="-19"/>
        </w:rPr>
        <w:t> </w:t>
      </w:r>
      <w:r>
        <w:rPr>
          <w:color w:val="09A33C"/>
          <w:spacing w:val="-2"/>
        </w:rPr>
        <w:t>Martin</w:t>
      </w:r>
    </w:p>
    <w:p>
      <w:pPr>
        <w:spacing w:before="128"/>
        <w:ind w:left="99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09A33C"/>
          <w:sz w:val="23"/>
        </w:rPr>
        <w:t>Elementary</w:t>
      </w:r>
      <w:r>
        <w:rPr>
          <w:rFonts w:ascii="Arial"/>
          <w:b/>
          <w:color w:val="09A33C"/>
          <w:spacing w:val="3"/>
          <w:sz w:val="23"/>
        </w:rPr>
        <w:t> </w:t>
      </w:r>
      <w:r>
        <w:rPr>
          <w:rFonts w:ascii="Arial"/>
          <w:b/>
          <w:color w:val="09A33C"/>
          <w:spacing w:val="-2"/>
          <w:sz w:val="23"/>
        </w:rPr>
        <w:t>Teacher</w:t>
      </w:r>
    </w:p>
    <w:p>
      <w:pPr>
        <w:pStyle w:val="BodyText"/>
        <w:spacing w:line="235" w:lineRule="auto" w:before="136"/>
        <w:ind w:left="108"/>
      </w:pPr>
      <w:r>
        <w:rPr>
          <w:w w:val="105"/>
        </w:rPr>
        <w:t>Dallas, TX 75206 </w:t>
      </w:r>
      <w:hyperlink r:id="rId5">
        <w:r>
          <w:rPr>
            <w:spacing w:val="-2"/>
          </w:rPr>
          <w:t>jesse.martin@email.com</w:t>
        </w:r>
      </w:hyperlink>
    </w:p>
    <w:p>
      <w:pPr>
        <w:pStyle w:val="BodyText"/>
        <w:spacing w:line="228" w:lineRule="exact"/>
        <w:ind w:left="108"/>
      </w:pPr>
      <w:r>
        <w:rPr/>
        <w:t>(469)</w:t>
      </w:r>
      <w:r>
        <w:rPr>
          <w:spacing w:val="14"/>
        </w:rPr>
        <w:t> </w:t>
      </w:r>
      <w:r>
        <w:rPr/>
        <w:t>555-</w:t>
      </w:r>
      <w:r>
        <w:rPr>
          <w:spacing w:val="-4"/>
        </w:rPr>
        <w:t>0244</w:t>
      </w:r>
    </w:p>
    <w:p>
      <w:pPr>
        <w:pStyle w:val="BodyText"/>
        <w:spacing w:line="230" w:lineRule="exact"/>
        <w:ind w:left="108"/>
      </w:pPr>
      <w:r>
        <w:rPr>
          <w:spacing w:val="-2"/>
        </w:rPr>
        <w:t>LinkedIn:</w:t>
      </w:r>
    </w:p>
    <w:p>
      <w:pPr>
        <w:pStyle w:val="BodyText"/>
        <w:spacing w:before="33"/>
      </w:pPr>
    </w:p>
    <w:p>
      <w:pPr>
        <w:pStyle w:val="BodyText"/>
        <w:spacing w:line="235" w:lineRule="auto" w:before="1"/>
        <w:ind w:left="311" w:right="35"/>
      </w:pPr>
      <w:r>
        <w:rPr>
          <w:w w:val="105"/>
        </w:rPr>
        <w:t>Elementary</w:t>
      </w:r>
      <w:r>
        <w:rPr>
          <w:spacing w:val="-2"/>
          <w:w w:val="105"/>
        </w:rPr>
        <w:t> </w:t>
      </w:r>
      <w:r>
        <w:rPr>
          <w:w w:val="105"/>
        </w:rPr>
        <w:t>teacher</w:t>
      </w:r>
      <w:r>
        <w:rPr>
          <w:spacing w:val="-9"/>
          <w:w w:val="105"/>
        </w:rPr>
        <w:t> </w:t>
      </w:r>
      <w:r>
        <w:rPr>
          <w:w w:val="105"/>
        </w:rPr>
        <w:t>with four</w:t>
      </w:r>
      <w:r>
        <w:rPr>
          <w:spacing w:val="-9"/>
          <w:w w:val="105"/>
        </w:rPr>
        <w:t> </w:t>
      </w:r>
      <w:r>
        <w:rPr>
          <w:w w:val="105"/>
        </w:rPr>
        <w:t>years of</w:t>
      </w:r>
      <w:r>
        <w:rPr>
          <w:spacing w:val="-17"/>
          <w:w w:val="105"/>
        </w:rPr>
        <w:t> </w:t>
      </w:r>
      <w:r>
        <w:rPr>
          <w:w w:val="105"/>
        </w:rPr>
        <w:t>experience</w:t>
      </w:r>
      <w:r>
        <w:rPr>
          <w:spacing w:val="-15"/>
          <w:w w:val="105"/>
        </w:rPr>
        <w:t> </w:t>
      </w:r>
      <w:r>
        <w:rPr>
          <w:w w:val="105"/>
        </w:rPr>
        <w:t>creating</w:t>
      </w:r>
      <w:r>
        <w:rPr>
          <w:spacing w:val="-16"/>
          <w:w w:val="105"/>
        </w:rPr>
        <w:t> </w:t>
      </w:r>
      <w:r>
        <w:rPr>
          <w:w w:val="105"/>
        </w:rPr>
        <w:t>inclusive</w:t>
      </w:r>
      <w:r>
        <w:rPr>
          <w:spacing w:val="-16"/>
          <w:w w:val="105"/>
        </w:rPr>
        <w:t> </w:t>
      </w:r>
      <w:r>
        <w:rPr>
          <w:w w:val="105"/>
        </w:rPr>
        <w:t>and engaging learning environments for grades 1–3. Specializes in reading interventions,</w:t>
      </w:r>
      <w:r>
        <w:rPr>
          <w:spacing w:val="-1"/>
          <w:w w:val="105"/>
        </w:rPr>
        <w:t> </w:t>
      </w:r>
      <w:r>
        <w:rPr>
          <w:w w:val="105"/>
        </w:rPr>
        <w:t>classroom management, and curriculum planning. Committed to fostering confidence and growth in young </w:t>
      </w:r>
      <w:r>
        <w:rPr>
          <w:spacing w:val="-2"/>
          <w:w w:val="105"/>
        </w:rPr>
        <w:t>learners.</w:t>
      </w:r>
    </w:p>
    <w:p>
      <w:pPr>
        <w:pStyle w:val="BodyText"/>
        <w:spacing w:before="222"/>
      </w:pPr>
    </w:p>
    <w:p>
      <w:pPr>
        <w:pStyle w:val="Heading1"/>
      </w:pPr>
      <w:r>
        <w:rPr>
          <w:color w:val="09A33C"/>
        </w:rPr>
        <w:t>Key</w:t>
      </w:r>
      <w:r>
        <w:rPr>
          <w:color w:val="09A33C"/>
          <w:spacing w:val="-11"/>
        </w:rPr>
        <w:t> </w:t>
      </w:r>
      <w:r>
        <w:rPr>
          <w:color w:val="09A33C"/>
          <w:spacing w:val="-2"/>
        </w:rPr>
        <w:t>Skills</w:t>
      </w:r>
    </w:p>
    <w:p>
      <w:pPr>
        <w:pStyle w:val="BodyText"/>
        <w:spacing w:line="450" w:lineRule="atLeast" w:before="47"/>
        <w:ind w:left="108" w:right="514"/>
      </w:pPr>
      <w:r>
        <w:rPr>
          <w:w w:val="105"/>
        </w:rPr>
        <w:t>Behavior</w:t>
      </w:r>
      <w:r>
        <w:rPr>
          <w:spacing w:val="-11"/>
          <w:w w:val="105"/>
        </w:rPr>
        <w:t> </w:t>
      </w:r>
      <w:r>
        <w:rPr>
          <w:w w:val="105"/>
        </w:rPr>
        <w:t>management Curriculum</w:t>
      </w:r>
      <w:r>
        <w:rPr>
          <w:spacing w:val="-1"/>
          <w:w w:val="105"/>
        </w:rPr>
        <w:t> </w:t>
      </w:r>
      <w:r>
        <w:rPr>
          <w:w w:val="105"/>
        </w:rPr>
        <w:t>planning</w:t>
      </w:r>
    </w:p>
    <w:p>
      <w:pPr>
        <w:spacing w:line="240" w:lineRule="auto"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 w:before="1"/>
        <w:ind w:left="108" w:right="102"/>
      </w:pPr>
      <w:r>
        <w:rPr>
          <w:spacing w:val="-4"/>
          <w:w w:val="110"/>
        </w:rPr>
        <w:t>August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2021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- </w:t>
      </w:r>
      <w:r>
        <w:rPr>
          <w:spacing w:val="-2"/>
          <w:w w:val="110"/>
        </w:rPr>
        <w:t>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line="230" w:lineRule="exact" w:before="1"/>
        <w:ind w:left="108"/>
      </w:pPr>
      <w:r>
        <w:rPr/>
        <w:t>January</w:t>
      </w:r>
      <w:r>
        <w:rPr>
          <w:spacing w:val="2"/>
        </w:rPr>
        <w:t> </w:t>
      </w:r>
      <w:r>
        <w:rPr/>
        <w:t>2021</w:t>
      </w:r>
      <w:r>
        <w:rPr>
          <w:spacing w:val="8"/>
        </w:rPr>
        <w:t> </w:t>
      </w:r>
      <w:r>
        <w:rPr>
          <w:spacing w:val="-10"/>
        </w:rPr>
        <w:t>-</w:t>
      </w:r>
    </w:p>
    <w:p>
      <w:pPr>
        <w:pStyle w:val="BodyText"/>
        <w:spacing w:line="230" w:lineRule="exact"/>
        <w:ind w:left="108"/>
      </w:pPr>
      <w:r>
        <w:rPr>
          <w:w w:val="110"/>
        </w:rPr>
        <w:t>May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</w:pPr>
      <w:r>
        <w:rPr>
          <w:color w:val="09A33C"/>
          <w:spacing w:val="-2"/>
          <w:w w:val="105"/>
        </w:rPr>
        <w:t>Education</w:t>
      </w:r>
    </w:p>
    <w:p>
      <w:pPr>
        <w:pStyle w:val="Heading2"/>
        <w:spacing w:line="248" w:lineRule="exact" w:before="229"/>
      </w:pPr>
      <w:r>
        <w:rPr>
          <w:b w:val="0"/>
        </w:rPr>
        <w:br w:type="column"/>
      </w:r>
      <w:r>
        <w:rPr/>
        <w:t>Elementary</w:t>
      </w:r>
      <w:r>
        <w:rPr>
          <w:spacing w:val="3"/>
        </w:rPr>
        <w:t> </w:t>
      </w:r>
      <w:r>
        <w:rPr>
          <w:spacing w:val="-2"/>
        </w:rPr>
        <w:t>Teacher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z w:val="20"/>
        </w:rPr>
        <w:t>Lakewood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Elementary</w:t>
      </w:r>
      <w:r>
        <w:rPr>
          <w:i/>
          <w:spacing w:val="-12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4"/>
          <w:w w:val="95"/>
          <w:sz w:val="20"/>
        </w:rPr>
        <w:t> </w:t>
      </w:r>
      <w:r>
        <w:rPr>
          <w:i/>
          <w:sz w:val="20"/>
        </w:rPr>
        <w:t>Dallas,</w:t>
      </w:r>
      <w:r>
        <w:rPr>
          <w:i/>
          <w:spacing w:val="-13"/>
          <w:sz w:val="20"/>
        </w:rPr>
        <w:t> </w:t>
      </w:r>
      <w:r>
        <w:rPr>
          <w:i/>
          <w:spacing w:val="-5"/>
          <w:sz w:val="20"/>
        </w:rPr>
        <w:t>TX</w:t>
      </w:r>
    </w:p>
    <w:p>
      <w:pPr>
        <w:pStyle w:val="BodyText"/>
        <w:spacing w:line="235" w:lineRule="auto" w:before="64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Designed differentiated reading lessons that raised comprehension scores by</w:t>
      </w:r>
      <w:r>
        <w:rPr>
          <w:spacing w:val="-6"/>
          <w:w w:val="105"/>
        </w:rPr>
        <w:t> </w:t>
      </w:r>
      <w:r>
        <w:rPr>
          <w:w w:val="105"/>
        </w:rPr>
        <w:t>22% for</w:t>
      </w:r>
      <w:r>
        <w:rPr>
          <w:spacing w:val="-6"/>
          <w:w w:val="105"/>
        </w:rPr>
        <w:t> </w:t>
      </w:r>
      <w:r>
        <w:rPr>
          <w:w w:val="105"/>
        </w:rPr>
        <w:t>below-level</w:t>
      </w:r>
      <w:r>
        <w:rPr>
          <w:spacing w:val="-7"/>
          <w:w w:val="105"/>
        </w:rPr>
        <w:t> </w:t>
      </w:r>
      <w:r>
        <w:rPr>
          <w:w w:val="105"/>
        </w:rPr>
        <w:t>students over one academic year</w:t>
      </w:r>
    </w:p>
    <w:p>
      <w:pPr>
        <w:pStyle w:val="BodyText"/>
        <w:spacing w:line="235" w:lineRule="auto" w:before="65"/>
        <w:ind w:left="311" w:right="212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Managed a class of 26 students and implemented classroom</w:t>
      </w:r>
      <w:r>
        <w:rPr>
          <w:spacing w:val="-9"/>
          <w:w w:val="105"/>
        </w:rPr>
        <w:t> </w:t>
      </w:r>
      <w:r>
        <w:rPr>
          <w:w w:val="105"/>
        </w:rPr>
        <w:t>routines,</w:t>
      </w:r>
      <w:r>
        <w:rPr>
          <w:spacing w:val="-9"/>
          <w:w w:val="105"/>
        </w:rPr>
        <w:t> </w:t>
      </w:r>
      <w:r>
        <w:rPr>
          <w:w w:val="105"/>
        </w:rPr>
        <w:t>reducing</w:t>
      </w:r>
      <w:r>
        <w:rPr>
          <w:spacing w:val="-9"/>
          <w:w w:val="105"/>
        </w:rPr>
        <w:t> </w:t>
      </w:r>
      <w:r>
        <w:rPr>
          <w:w w:val="105"/>
        </w:rPr>
        <w:t>behavioral</w:t>
      </w:r>
      <w:r>
        <w:rPr>
          <w:spacing w:val="-15"/>
          <w:w w:val="105"/>
        </w:rPr>
        <w:t> </w:t>
      </w:r>
      <w:r>
        <w:rPr>
          <w:w w:val="105"/>
        </w:rPr>
        <w:t>incidents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40%</w:t>
      </w:r>
    </w:p>
    <w:p>
      <w:pPr>
        <w:pStyle w:val="BodyText"/>
        <w:spacing w:line="235" w:lineRule="auto" w:before="65"/>
        <w:ind w:left="311" w:right="212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Led parent conferences and Individualized Education Program</w:t>
      </w:r>
      <w:r>
        <w:rPr>
          <w:spacing w:val="-7"/>
          <w:w w:val="105"/>
        </w:rPr>
        <w:t> </w:t>
      </w:r>
      <w:r>
        <w:rPr>
          <w:w w:val="105"/>
        </w:rPr>
        <w:t>(IEP)</w:t>
      </w:r>
      <w:r>
        <w:rPr>
          <w:spacing w:val="-7"/>
          <w:w w:val="105"/>
        </w:rPr>
        <w:t> </w:t>
      </w:r>
      <w:r>
        <w:rPr>
          <w:w w:val="105"/>
        </w:rPr>
        <w:t>meetings,</w:t>
      </w:r>
      <w:r>
        <w:rPr>
          <w:spacing w:val="-7"/>
          <w:w w:val="105"/>
        </w:rPr>
        <w:t> </w:t>
      </w:r>
      <w:r>
        <w:rPr>
          <w:w w:val="105"/>
        </w:rPr>
        <w:t>ensuring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plans</w:t>
      </w:r>
      <w:r>
        <w:rPr>
          <w:spacing w:val="-7"/>
          <w:w w:val="105"/>
        </w:rPr>
        <w:t> </w:t>
      </w:r>
      <w:r>
        <w:rPr>
          <w:w w:val="105"/>
        </w:rPr>
        <w:t>aligned with academic goals</w:t>
      </w:r>
    </w:p>
    <w:p>
      <w:pPr>
        <w:pStyle w:val="Heading2"/>
        <w:spacing w:line="248" w:lineRule="exact" w:before="187"/>
      </w:pPr>
      <w:r>
        <w:rPr/>
        <w:t>Student</w:t>
      </w:r>
      <w:r>
        <w:rPr>
          <w:spacing w:val="5"/>
        </w:rPr>
        <w:t> </w:t>
      </w:r>
      <w:r>
        <w:rPr>
          <w:spacing w:val="-2"/>
        </w:rPr>
        <w:t>Teacher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Hilltop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Charter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School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Plano,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TX</w:t>
      </w:r>
    </w:p>
    <w:p>
      <w:pPr>
        <w:pStyle w:val="BodyText"/>
        <w:spacing w:line="235" w:lineRule="auto" w:before="63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66"/>
          <w:w w:val="110"/>
        </w:rPr>
        <w:t> </w:t>
      </w:r>
      <w:r>
        <w:rPr>
          <w:spacing w:val="-2"/>
          <w:w w:val="110"/>
        </w:rPr>
        <w:t>Developed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delivered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math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science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lessons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aligned </w:t>
      </w:r>
      <w:r>
        <w:rPr>
          <w:w w:val="110"/>
        </w:rPr>
        <w:t>with</w:t>
      </w:r>
      <w:r>
        <w:rPr>
          <w:spacing w:val="-18"/>
          <w:w w:val="110"/>
        </w:rPr>
        <w:t> </w:t>
      </w:r>
      <w:r>
        <w:rPr>
          <w:w w:val="110"/>
        </w:rPr>
        <w:t>TEKS</w:t>
      </w:r>
      <w:r>
        <w:rPr>
          <w:spacing w:val="-11"/>
          <w:w w:val="110"/>
        </w:rPr>
        <w:t> </w:t>
      </w:r>
      <w:r>
        <w:rPr>
          <w:w w:val="110"/>
        </w:rPr>
        <w:t>standards,</w:t>
      </w:r>
      <w:r>
        <w:rPr>
          <w:spacing w:val="-11"/>
          <w:w w:val="110"/>
        </w:rPr>
        <w:t> </w:t>
      </w:r>
      <w:r>
        <w:rPr>
          <w:w w:val="110"/>
        </w:rPr>
        <w:t>increasing</w:t>
      </w:r>
      <w:r>
        <w:rPr>
          <w:spacing w:val="-11"/>
          <w:w w:val="110"/>
        </w:rPr>
        <w:t> </w:t>
      </w:r>
      <w:r>
        <w:rPr>
          <w:w w:val="110"/>
        </w:rPr>
        <w:t>student</w:t>
      </w:r>
      <w:r>
        <w:rPr>
          <w:spacing w:val="-11"/>
          <w:w w:val="110"/>
        </w:rPr>
        <w:t> </w:t>
      </w:r>
      <w:r>
        <w:rPr>
          <w:w w:val="110"/>
        </w:rPr>
        <w:t>engagement through hands-on projects</w:t>
      </w:r>
    </w:p>
    <w:p>
      <w:pPr>
        <w:pStyle w:val="BodyText"/>
        <w:spacing w:line="235" w:lineRule="auto" w:before="66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Conducted</w:t>
      </w:r>
      <w:r>
        <w:rPr>
          <w:spacing w:val="-10"/>
          <w:w w:val="105"/>
        </w:rPr>
        <w:t> </w:t>
      </w:r>
      <w:r>
        <w:rPr>
          <w:w w:val="105"/>
        </w:rPr>
        <w:t>small-group</w:t>
      </w:r>
      <w:r>
        <w:rPr>
          <w:spacing w:val="-10"/>
          <w:w w:val="105"/>
        </w:rPr>
        <w:t> </w:t>
      </w:r>
      <w:r>
        <w:rPr>
          <w:w w:val="105"/>
        </w:rPr>
        <w:t>instruction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struggling</w:t>
      </w:r>
      <w:r>
        <w:rPr>
          <w:spacing w:val="-10"/>
          <w:w w:val="105"/>
        </w:rPr>
        <w:t> </w:t>
      </w:r>
      <w:r>
        <w:rPr>
          <w:w w:val="105"/>
        </w:rPr>
        <w:t>readers, improving fluency levels in 80% of targeted students</w:t>
      </w:r>
    </w:p>
    <w:p>
      <w:pPr>
        <w:pStyle w:val="BodyText"/>
        <w:spacing w:line="235" w:lineRule="auto" w:before="65"/>
        <w:ind w:left="311" w:right="212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formative</w:t>
      </w:r>
      <w:r>
        <w:rPr>
          <w:spacing w:val="-2"/>
          <w:w w:val="105"/>
        </w:rPr>
        <w:t> </w:t>
      </w:r>
      <w:r>
        <w:rPr>
          <w:w w:val="105"/>
        </w:rPr>
        <w:t>assessment</w:t>
      </w:r>
      <w:r>
        <w:rPr>
          <w:spacing w:val="-2"/>
          <w:w w:val="105"/>
        </w:rPr>
        <w:t> </w:t>
      </w:r>
      <w:r>
        <w:rPr>
          <w:w w:val="105"/>
        </w:rPr>
        <w:t>tools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adapt</w:t>
      </w:r>
      <w:r>
        <w:rPr>
          <w:spacing w:val="-2"/>
          <w:w w:val="105"/>
        </w:rPr>
        <w:t> </w:t>
      </w:r>
      <w:r>
        <w:rPr>
          <w:w w:val="105"/>
        </w:rPr>
        <w:t>lesson</w:t>
      </w:r>
      <w:r>
        <w:rPr>
          <w:spacing w:val="-2"/>
          <w:w w:val="105"/>
        </w:rPr>
        <w:t> </w:t>
      </w:r>
      <w:r>
        <w:rPr>
          <w:w w:val="105"/>
        </w:rPr>
        <w:t>pacing and identify areas for reteaching</w:t>
      </w:r>
    </w:p>
    <w:p>
      <w:pPr>
        <w:spacing w:after="0" w:line="235" w:lineRule="auto"/>
        <w:sectPr>
          <w:type w:val="continuous"/>
          <w:pgSz w:w="11920" w:h="16860"/>
          <w:pgMar w:top="0" w:bottom="0" w:left="120" w:right="140"/>
          <w:cols w:num="3" w:equalWidth="0">
            <w:col w:w="3720" w:space="352"/>
            <w:col w:w="1493" w:space="52"/>
            <w:col w:w="6043"/>
          </w:cols>
        </w:sectPr>
      </w:pPr>
    </w:p>
    <w:p>
      <w:pPr>
        <w:pStyle w:val="BodyText"/>
        <w:spacing w:line="472" w:lineRule="auto" w:before="231"/>
        <w:ind w:left="108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908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800" cy="10706100"/>
                          <a:chExt cx="25908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908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10706100">
                                <a:moveTo>
                                  <a:pt x="2590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90787" y="10706087"/>
                                </a:lnTo>
                                <a:lnTo>
                                  <a:pt x="2590787" y="8096250"/>
                                </a:lnTo>
                                <a:lnTo>
                                  <a:pt x="2590787" y="2609850"/>
                                </a:lnTo>
                                <a:lnTo>
                                  <a:pt x="2590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002" y="1878603"/>
                            <a:ext cx="4889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02080">
                                <a:moveTo>
                                  <a:pt x="48334" y="1401694"/>
                                </a:moveTo>
                                <a:lnTo>
                                  <a:pt x="0" y="1401694"/>
                                </a:lnTo>
                                <a:lnTo>
                                  <a:pt x="0" y="0"/>
                                </a:lnTo>
                                <a:lnTo>
                                  <a:pt x="48334" y="0"/>
                                </a:lnTo>
                                <a:lnTo>
                                  <a:pt x="48334" y="14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9030" y="3816003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58" y="3820031"/>
                            <a:ext cx="22802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40640">
                                <a:moveTo>
                                  <a:pt x="2279768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279768" y="0"/>
                                </a:lnTo>
                                <a:lnTo>
                                  <a:pt x="2279768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030" y="4106009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3058" y="4110037"/>
                            <a:ext cx="1821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40640">
                                <a:moveTo>
                                  <a:pt x="182059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820592" y="0"/>
                                </a:lnTo>
                                <a:lnTo>
                                  <a:pt x="182059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030" y="4396015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58" y="4400043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9030" y="4686021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058" y="4690049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9030" y="4976027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58" y="4980054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9030" y="5266033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9A3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3058" y="5270060"/>
                            <a:ext cx="910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40640">
                                <a:moveTo>
                                  <a:pt x="9102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910296" y="0"/>
                                </a:lnTo>
                                <a:lnTo>
                                  <a:pt x="9102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565521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4pt;height:843pt;mso-position-horizontal-relative:page;mso-position-vertical-relative:page;z-index:-15787520" id="docshapegroup1" coordorigin="0,0" coordsize="4080,16860">
                <v:shape style="position:absolute;left:0;top:0;width:4080;height:16860" id="docshape2" coordorigin="0,0" coordsize="4080,16860" path="m4080,0l0,0,0,4110,0,12750,0,16860,4080,16860,4080,12750,4080,4110,4080,0xe" filled="true" fillcolor="#f1f4f4" stroked="false">
                  <v:path arrowok="t"/>
                  <v:fill type="solid"/>
                </v:shape>
                <v:rect style="position:absolute;left:228;top:2958;width:77;height:2208" id="docshape3" filled="true" fillcolor="#09a33c" stroked="false">
                  <v:fill type="solid"/>
                </v:rect>
                <v:rect style="position:absolute;left:234;top:6009;width:3603;height:64" id="docshape4" filled="false" stroked="true" strokeweight=".634309pt" strokecolor="#09a33c">
                  <v:stroke dashstyle="solid"/>
                </v:rect>
                <v:rect style="position:absolute;left:241;top:6015;width:3591;height:64" id="docshape5" filled="true" fillcolor="#09a33c" stroked="false">
                  <v:fill type="solid"/>
                </v:rect>
                <v:rect style="position:absolute;left:234;top:6466;width:3603;height:64" id="docshape6" filled="false" stroked="true" strokeweight=".634309pt" strokecolor="#09a33c">
                  <v:stroke dashstyle="solid"/>
                </v:rect>
                <v:rect style="position:absolute;left:241;top:6472;width:2868;height:64" id="docshape7" filled="true" fillcolor="#09a33c" stroked="false">
                  <v:fill type="solid"/>
                </v:rect>
                <v:rect style="position:absolute;left:234;top:6922;width:3603;height:64" id="docshape8" filled="false" stroked="true" strokeweight=".634309pt" strokecolor="#09a33c">
                  <v:stroke dashstyle="solid"/>
                </v:rect>
                <v:rect style="position:absolute;left:241;top:6929;width:2157;height:64" id="docshape9" filled="true" fillcolor="#09a33c" stroked="false">
                  <v:fill type="solid"/>
                </v:rect>
                <v:rect style="position:absolute;left:234;top:7379;width:3603;height:64" id="docshape10" filled="false" stroked="true" strokeweight=".634309pt" strokecolor="#09a33c">
                  <v:stroke dashstyle="solid"/>
                </v:rect>
                <v:rect style="position:absolute;left:241;top:7385;width:2157;height:64" id="docshape11" filled="true" fillcolor="#09a33c" stroked="false">
                  <v:fill type="solid"/>
                </v:rect>
                <v:rect style="position:absolute;left:234;top:7836;width:3603;height:64" id="docshape12" filled="false" stroked="true" strokeweight=".634309pt" strokecolor="#09a33c">
                  <v:stroke dashstyle="solid"/>
                </v:rect>
                <v:rect style="position:absolute;left:241;top:7842;width:2157;height:64" id="docshape13" filled="true" fillcolor="#09a33c" stroked="false">
                  <v:fill type="solid"/>
                </v:rect>
                <v:rect style="position:absolute;left:234;top:8292;width:3603;height:64" id="docshape14" filled="false" stroked="true" strokeweight=".634309pt" strokecolor="#09a33c">
                  <v:stroke dashstyle="solid"/>
                </v:rect>
                <v:rect style="position:absolute;left:241;top:8299;width:1434;height:64" id="docshape15" filled="true" fillcolor="#09a33c" stroked="false">
                  <v:fill type="solid"/>
                </v:rect>
                <v:shape style="position:absolute;left:228;top:890;width:686;height:686" type="#_x0000_t75" id="docshape1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Literacy</w:t>
      </w:r>
      <w:r>
        <w:rPr>
          <w:spacing w:val="-11"/>
          <w:w w:val="105"/>
        </w:rPr>
        <w:t> </w:t>
      </w:r>
      <w:r>
        <w:rPr>
          <w:w w:val="105"/>
        </w:rPr>
        <w:t>instruction Parent</w:t>
      </w:r>
      <w:r>
        <w:rPr>
          <w:spacing w:val="-16"/>
          <w:w w:val="105"/>
        </w:rPr>
        <w:t> </w:t>
      </w:r>
      <w:r>
        <w:rPr>
          <w:w w:val="105"/>
        </w:rPr>
        <w:t>communication Small group teaching Student</w:t>
      </w:r>
      <w:r>
        <w:rPr>
          <w:spacing w:val="-1"/>
          <w:w w:val="105"/>
        </w:rPr>
        <w:t> </w:t>
      </w:r>
      <w:r>
        <w:rPr>
          <w:w w:val="105"/>
        </w:rPr>
        <w:t>assessment</w:t>
      </w:r>
    </w:p>
    <w:p>
      <w:pPr>
        <w:pStyle w:val="Heading2"/>
        <w:tabs>
          <w:tab w:pos="1652" w:val="left" w:leader="none"/>
        </w:tabs>
        <w:spacing w:line="250" w:lineRule="exact" w:before="112"/>
      </w:pPr>
      <w:r>
        <w:rPr>
          <w:b w:val="0"/>
        </w:rPr>
        <w:br w:type="column"/>
      </w:r>
      <w:r>
        <w:rPr>
          <w:rFonts w:ascii="Trebuchet MS"/>
          <w:b w:val="0"/>
          <w:i/>
          <w:position w:val="3"/>
          <w:sz w:val="20"/>
        </w:rPr>
        <w:t>May</w:t>
      </w:r>
      <w:r>
        <w:rPr>
          <w:rFonts w:ascii="Trebuchet MS"/>
          <w:b w:val="0"/>
          <w:i/>
          <w:spacing w:val="15"/>
          <w:position w:val="3"/>
          <w:sz w:val="20"/>
        </w:rPr>
        <w:t> </w:t>
      </w:r>
      <w:r>
        <w:rPr>
          <w:rFonts w:ascii="Trebuchet MS"/>
          <w:b w:val="0"/>
          <w:i/>
          <w:spacing w:val="-4"/>
          <w:position w:val="3"/>
          <w:sz w:val="20"/>
        </w:rPr>
        <w:t>2021</w:t>
      </w:r>
      <w:r>
        <w:rPr>
          <w:rFonts w:ascii="Trebuchet MS"/>
          <w:b w:val="0"/>
          <w:i/>
          <w:position w:val="3"/>
          <w:sz w:val="20"/>
        </w:rPr>
        <w:tab/>
      </w:r>
      <w:r>
        <w:rPr>
          <w:spacing w:val="-2"/>
        </w:rPr>
        <w:t>Bachelor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Science</w:t>
      </w:r>
      <w:r>
        <w:rPr>
          <w:spacing w:val="-13"/>
        </w:rPr>
        <w:t> </w:t>
      </w:r>
      <w:r>
        <w:rPr>
          <w:spacing w:val="-2"/>
        </w:rPr>
        <w:t>(B.S.)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Elementary</w:t>
      </w:r>
      <w:r>
        <w:rPr>
          <w:spacing w:val="-12"/>
        </w:rPr>
        <w:t> </w:t>
      </w:r>
      <w:r>
        <w:rPr>
          <w:spacing w:val="-2"/>
        </w:rPr>
        <w:t>Education</w:t>
      </w:r>
    </w:p>
    <w:p>
      <w:pPr>
        <w:pStyle w:val="BodyText"/>
        <w:spacing w:line="215" w:lineRule="exact"/>
        <w:ind w:left="1652"/>
      </w:pP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North</w:t>
      </w:r>
      <w:r>
        <w:rPr>
          <w:spacing w:val="-8"/>
        </w:rPr>
        <w:t> </w:t>
      </w:r>
      <w:r>
        <w:rPr/>
        <w:t>Texas </w:t>
      </w:r>
      <w:r>
        <w:rPr>
          <w:w w:val="85"/>
        </w:rPr>
        <w:t>|</w:t>
      </w:r>
      <w:r>
        <w:rPr>
          <w:spacing w:val="-1"/>
        </w:rPr>
        <w:t> </w:t>
      </w:r>
      <w:r>
        <w:rPr/>
        <w:t>Denton,</w:t>
      </w:r>
      <w:r>
        <w:rPr>
          <w:spacing w:val="-7"/>
        </w:rPr>
        <w:t> </w:t>
      </w:r>
      <w:r>
        <w:rPr>
          <w:spacing w:val="-5"/>
        </w:rPr>
        <w:t>TX</w:t>
      </w:r>
    </w:p>
    <w:p>
      <w:pPr>
        <w:pStyle w:val="BodyText"/>
        <w:spacing w:before="202"/>
      </w:pPr>
    </w:p>
    <w:p>
      <w:pPr>
        <w:pStyle w:val="Heading1"/>
        <w:spacing w:before="1"/>
      </w:pPr>
      <w:r>
        <w:rPr>
          <w:color w:val="09A33C"/>
          <w:spacing w:val="-2"/>
          <w:w w:val="110"/>
        </w:rPr>
        <w:t>Certifications</w:t>
      </w:r>
    </w:p>
    <w:p>
      <w:pPr>
        <w:spacing w:line="206" w:lineRule="auto" w:before="190"/>
        <w:ind w:left="1652" w:right="444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sz w:val="23"/>
        </w:rPr>
        <w:t>Texas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Standard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Teaching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Certiicate,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Grades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EC–6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pacing w:val="-2"/>
          <w:sz w:val="23"/>
        </w:rPr>
        <w:t>| </w:t>
      </w:r>
      <w:r>
        <w:rPr>
          <w:rFonts w:ascii="Arial" w:hAnsi="Arial"/>
          <w:b/>
          <w:spacing w:val="-2"/>
          <w:w w:val="105"/>
          <w:sz w:val="23"/>
        </w:rPr>
        <w:t>Active</w:t>
      </w:r>
    </w:p>
    <w:p>
      <w:pPr>
        <w:pStyle w:val="BodyText"/>
        <w:spacing w:before="50"/>
        <w:rPr>
          <w:rFonts w:ascii="Arial"/>
          <w:b/>
          <w:sz w:val="23"/>
        </w:rPr>
      </w:pPr>
    </w:p>
    <w:p>
      <w:pPr>
        <w:spacing w:before="0"/>
        <w:ind w:left="165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ESL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Supplemental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Certiication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|</w:t>
      </w:r>
      <w:r>
        <w:rPr>
          <w:rFonts w:ascii="Arial"/>
          <w:b/>
          <w:spacing w:val="6"/>
          <w:sz w:val="23"/>
        </w:rPr>
        <w:t> </w:t>
      </w:r>
      <w:r>
        <w:rPr>
          <w:rFonts w:ascii="Arial"/>
          <w:b/>
          <w:spacing w:val="-4"/>
          <w:sz w:val="23"/>
        </w:rPr>
        <w:t>2022</w:t>
      </w:r>
    </w:p>
    <w:sectPr>
      <w:type w:val="continuous"/>
      <w:pgSz w:w="11920" w:h="16860"/>
      <w:pgMar w:top="0" w:bottom="0" w:left="120" w:right="140"/>
      <w:cols w:num="2" w:equalWidth="0">
        <w:col w:w="2269" w:space="1803"/>
        <w:col w:w="75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996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sse.marti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2025-08-28T14:04:40Z</dcterms:created>
  <dcterms:modified xsi:type="dcterms:W3CDTF">2025-08-28T14:04:40Z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