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18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type w:val="continuous"/>
          <w:pgSz w:w="11920" w:h="16860"/>
          <w:pgMar w:top="0" w:bottom="0" w:left="120" w:right="240"/>
        </w:sectPr>
      </w:pPr>
    </w:p>
    <w:p>
      <w:pPr>
        <w:pStyle w:val="Title"/>
      </w:pPr>
      <w:r>
        <w:rPr>
          <w:color w:val="7D7D7D"/>
          <w:w w:val="130"/>
        </w:rPr>
        <w:t>Skyler</w:t>
      </w:r>
      <w:r>
        <w:rPr>
          <w:color w:val="7D7D7D"/>
          <w:spacing w:val="-11"/>
          <w:w w:val="130"/>
        </w:rPr>
        <w:t> </w:t>
      </w:r>
      <w:r>
        <w:rPr>
          <w:color w:val="7D7D7D"/>
          <w:spacing w:val="-2"/>
          <w:w w:val="130"/>
        </w:rPr>
        <w:t>Lewis</w:t>
      </w:r>
    </w:p>
    <w:p>
      <w:pPr>
        <w:pStyle w:val="Heading1"/>
        <w:spacing w:before="107"/>
        <w:ind w:left="996"/>
      </w:pPr>
      <w:r>
        <w:rPr>
          <w:b w:val="0"/>
        </w:rPr>
        <w:br w:type="column"/>
      </w:r>
      <w:r>
        <w:rPr>
          <w:color w:val="7D7D7D"/>
          <w:w w:val="125"/>
        </w:rPr>
        <w:t>Professional</w:t>
      </w:r>
      <w:r>
        <w:rPr>
          <w:color w:val="7D7D7D"/>
          <w:spacing w:val="42"/>
          <w:w w:val="130"/>
        </w:rPr>
        <w:t> </w:t>
      </w:r>
      <w:r>
        <w:rPr>
          <w:color w:val="7D7D7D"/>
          <w:spacing w:val="-2"/>
          <w:w w:val="130"/>
        </w:rPr>
        <w:t>Experience</w:t>
      </w:r>
    </w:p>
    <w:p>
      <w:pPr>
        <w:spacing w:after="0"/>
        <w:sectPr>
          <w:type w:val="continuous"/>
          <w:pgSz w:w="11920" w:h="16860"/>
          <w:pgMar w:top="0" w:bottom="0" w:left="120" w:right="240"/>
          <w:cols w:num="2" w:equalWidth="0">
            <w:col w:w="3016" w:space="168"/>
            <w:col w:w="8376"/>
          </w:cols>
        </w:sectPr>
      </w:pPr>
    </w:p>
    <w:p>
      <w:pPr>
        <w:spacing w:before="140"/>
        <w:ind w:left="996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color w:val="8259B0"/>
          <w:w w:val="130"/>
          <w:sz w:val="20"/>
        </w:rPr>
        <w:t>Financial</w:t>
      </w:r>
      <w:r>
        <w:rPr>
          <w:rFonts w:ascii="Calibri"/>
          <w:b/>
          <w:color w:val="8259B0"/>
          <w:spacing w:val="1"/>
          <w:w w:val="130"/>
          <w:sz w:val="20"/>
        </w:rPr>
        <w:t> </w:t>
      </w:r>
      <w:r>
        <w:rPr>
          <w:rFonts w:ascii="Calibri"/>
          <w:b/>
          <w:color w:val="8259B0"/>
          <w:spacing w:val="-2"/>
          <w:w w:val="130"/>
          <w:sz w:val="20"/>
        </w:rPr>
        <w:t>Advisor</w:t>
      </w:r>
    </w:p>
    <w:p>
      <w:pPr>
        <w:pStyle w:val="BodyText"/>
        <w:spacing w:line="235" w:lineRule="auto" w:before="130"/>
        <w:ind w:left="108"/>
      </w:pPr>
      <w:r>
        <w:rPr/>
        <w:t>San Francisco, CA </w:t>
      </w:r>
      <w:r>
        <w:rPr/>
        <w:t>94105 </w:t>
      </w:r>
      <w:hyperlink r:id="rId5">
        <w:r>
          <w:rPr>
            <w:spacing w:val="-2"/>
          </w:rPr>
          <w:t>skyler.lewis@email.com</w:t>
        </w:r>
      </w:hyperlink>
    </w:p>
    <w:p>
      <w:pPr>
        <w:pStyle w:val="BodyText"/>
        <w:spacing w:line="228" w:lineRule="exact"/>
        <w:ind w:left="108"/>
      </w:pPr>
      <w:r>
        <w:rPr>
          <w:spacing w:val="-4"/>
        </w:rPr>
        <w:t>(415)</w:t>
      </w:r>
      <w:r>
        <w:rPr>
          <w:spacing w:val="-2"/>
        </w:rPr>
        <w:t> </w:t>
      </w:r>
      <w:r>
        <w:rPr>
          <w:spacing w:val="-4"/>
        </w:rPr>
        <w:t>555-3141</w:t>
      </w:r>
    </w:p>
    <w:p>
      <w:pPr>
        <w:pStyle w:val="BodyText"/>
        <w:spacing w:line="230" w:lineRule="exact"/>
        <w:ind w:left="108"/>
      </w:pPr>
      <w:r>
        <w:rPr/>
        <w:t>LinkedIn</w:t>
      </w:r>
      <w:r>
        <w:rPr>
          <w:spacing w:val="-11"/>
        </w:rPr>
        <w:t> </w:t>
      </w:r>
      <w:r>
        <w:rPr>
          <w:w w:val="85"/>
        </w:rPr>
        <w:t>|</w:t>
      </w:r>
      <w:r>
        <w:rPr>
          <w:spacing w:val="-2"/>
          <w:w w:val="85"/>
        </w:rPr>
        <w:t> </w:t>
      </w:r>
      <w:r>
        <w:rPr>
          <w:spacing w:val="-2"/>
        </w:rPr>
        <w:t>Portfolio</w:t>
      </w:r>
    </w:p>
    <w:p>
      <w:pPr>
        <w:pStyle w:val="BodyText"/>
        <w:spacing w:before="34"/>
      </w:pPr>
    </w:p>
    <w:p>
      <w:pPr>
        <w:pStyle w:val="BodyText"/>
        <w:spacing w:line="235" w:lineRule="auto"/>
        <w:ind w:left="311" w:right="53"/>
      </w:pPr>
      <w:r>
        <w:rPr>
          <w:w w:val="105"/>
        </w:rPr>
        <w:t>Financial</w:t>
      </w:r>
      <w:r>
        <w:rPr>
          <w:spacing w:val="-11"/>
          <w:w w:val="105"/>
        </w:rPr>
        <w:t> </w:t>
      </w:r>
      <w:r>
        <w:rPr>
          <w:w w:val="105"/>
        </w:rPr>
        <w:t>advisor</w:t>
      </w:r>
      <w:r>
        <w:rPr>
          <w:spacing w:val="-16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eight</w:t>
      </w:r>
      <w:r>
        <w:rPr>
          <w:spacing w:val="-10"/>
          <w:w w:val="105"/>
        </w:rPr>
        <w:t> </w:t>
      </w:r>
      <w:r>
        <w:rPr>
          <w:w w:val="105"/>
        </w:rPr>
        <w:t>years</w:t>
      </w:r>
      <w:r>
        <w:rPr>
          <w:spacing w:val="-4"/>
          <w:w w:val="105"/>
        </w:rPr>
        <w:t> </w:t>
      </w:r>
      <w:r>
        <w:rPr>
          <w:w w:val="105"/>
        </w:rPr>
        <w:t>of experience guiding individuals and small businesses through</w:t>
      </w:r>
      <w:r>
        <w:rPr>
          <w:spacing w:val="40"/>
          <w:w w:val="105"/>
        </w:rPr>
        <w:t> </w:t>
      </w:r>
      <w:r>
        <w:rPr>
          <w:w w:val="105"/>
        </w:rPr>
        <w:t>investment planning, retirement </w:t>
      </w:r>
      <w:r>
        <w:rPr>
          <w:spacing w:val="-2"/>
          <w:w w:val="105"/>
        </w:rPr>
        <w:t>strategies,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wealth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management. </w:t>
      </w:r>
      <w:r>
        <w:rPr>
          <w:w w:val="105"/>
        </w:rPr>
        <w:t>Known for increasing client portfolios and delivering personalized financial solutions.</w:t>
      </w:r>
    </w:p>
    <w:p>
      <w:pPr>
        <w:pStyle w:val="BodyText"/>
      </w:pPr>
    </w:p>
    <w:p>
      <w:pPr>
        <w:pStyle w:val="BodyText"/>
        <w:spacing w:before="8"/>
      </w:pPr>
    </w:p>
    <w:p>
      <w:pPr>
        <w:spacing w:line="465" w:lineRule="auto" w:before="0"/>
        <w:ind w:left="108" w:right="2105" w:firstLine="0"/>
        <w:jc w:val="left"/>
        <w:rPr>
          <w:sz w:val="20"/>
        </w:rPr>
      </w:pPr>
      <w:r>
        <w:rPr>
          <w:rFonts w:ascii="Calibri"/>
          <w:b/>
          <w:color w:val="7D7D7D"/>
          <w:w w:val="110"/>
          <w:sz w:val="25"/>
        </w:rPr>
        <w:t>Key Skills </w:t>
      </w:r>
      <w:r>
        <w:rPr>
          <w:spacing w:val="-2"/>
          <w:w w:val="110"/>
          <w:sz w:val="20"/>
        </w:rPr>
        <w:t>Asset</w:t>
      </w:r>
      <w:r>
        <w:rPr>
          <w:spacing w:val="-16"/>
          <w:w w:val="110"/>
          <w:sz w:val="20"/>
        </w:rPr>
        <w:t> </w:t>
      </w:r>
      <w:r>
        <w:rPr>
          <w:spacing w:val="-2"/>
          <w:w w:val="110"/>
          <w:sz w:val="20"/>
        </w:rPr>
        <w:t>allocation </w:t>
      </w:r>
      <w:r>
        <w:rPr>
          <w:sz w:val="20"/>
        </w:rPr>
        <w:t>Client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education</w:t>
      </w:r>
    </w:p>
    <w:p>
      <w:pPr>
        <w:pStyle w:val="BodyText"/>
        <w:spacing w:line="175" w:lineRule="exact" w:before="4"/>
        <w:ind w:left="108"/>
      </w:pPr>
      <w:r>
        <w:rPr/>
        <w:t>Estate</w:t>
      </w:r>
      <w:r>
        <w:rPr>
          <w:spacing w:val="11"/>
        </w:rPr>
        <w:t> </w:t>
      </w:r>
      <w:r>
        <w:rPr>
          <w:spacing w:val="-2"/>
        </w:rPr>
        <w:t>planning</w:t>
      </w:r>
    </w:p>
    <w:p>
      <w:pPr>
        <w:pStyle w:val="BodyText"/>
        <w:spacing w:line="235" w:lineRule="auto" w:before="7"/>
        <w:ind w:left="108" w:right="151"/>
      </w:pPr>
      <w:r>
        <w:rPr/>
        <w:br w:type="column"/>
      </w:r>
      <w:r>
        <w:rPr>
          <w:spacing w:val="-4"/>
          <w:w w:val="110"/>
        </w:rPr>
        <w:t>March</w:t>
      </w:r>
      <w:r>
        <w:rPr>
          <w:spacing w:val="-16"/>
          <w:w w:val="110"/>
        </w:rPr>
        <w:t> </w:t>
      </w:r>
      <w:r>
        <w:rPr>
          <w:spacing w:val="-4"/>
          <w:w w:val="110"/>
        </w:rPr>
        <w:t>2019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- </w:t>
      </w:r>
      <w:r>
        <w:rPr>
          <w:spacing w:val="-2"/>
          <w:w w:val="110"/>
        </w:rPr>
        <w:t>Present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pStyle w:val="BodyText"/>
        <w:spacing w:line="230" w:lineRule="exact"/>
        <w:ind w:left="108"/>
      </w:pPr>
      <w:r>
        <w:rPr>
          <w:w w:val="105"/>
        </w:rPr>
        <w:t>June</w:t>
      </w:r>
      <w:r>
        <w:rPr>
          <w:spacing w:val="-10"/>
          <w:w w:val="105"/>
        </w:rPr>
        <w:t> </w:t>
      </w:r>
      <w:r>
        <w:rPr>
          <w:w w:val="105"/>
        </w:rPr>
        <w:t>2016</w:t>
      </w:r>
      <w:r>
        <w:rPr>
          <w:spacing w:val="-10"/>
          <w:w w:val="105"/>
        </w:rPr>
        <w:t> -</w:t>
      </w:r>
    </w:p>
    <w:p>
      <w:pPr>
        <w:pStyle w:val="BodyText"/>
        <w:spacing w:line="230" w:lineRule="exact"/>
        <w:ind w:left="108"/>
      </w:pPr>
      <w:r>
        <w:rPr>
          <w:w w:val="105"/>
        </w:rPr>
        <w:t>February</w:t>
      </w:r>
      <w:r>
        <w:rPr>
          <w:spacing w:val="-14"/>
          <w:w w:val="105"/>
        </w:rPr>
        <w:t> </w:t>
      </w:r>
      <w:r>
        <w:rPr>
          <w:spacing w:val="-4"/>
          <w:w w:val="105"/>
        </w:rPr>
        <w:t>2019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pStyle w:val="Heading1"/>
      </w:pPr>
      <w:r>
        <w:rPr>
          <w:color w:val="7D7D7D"/>
          <w:spacing w:val="-2"/>
          <w:w w:val="130"/>
        </w:rPr>
        <w:t>Education</w:t>
      </w:r>
    </w:p>
    <w:p>
      <w:pPr>
        <w:pStyle w:val="Heading2"/>
        <w:spacing w:before="10"/>
      </w:pPr>
      <w:r>
        <w:rPr>
          <w:b w:val="0"/>
        </w:rPr>
        <w:br w:type="column"/>
      </w:r>
      <w:r>
        <w:rPr>
          <w:w w:val="125"/>
        </w:rPr>
        <w:t>Financial</w:t>
      </w:r>
      <w:r>
        <w:rPr>
          <w:spacing w:val="22"/>
          <w:w w:val="125"/>
        </w:rPr>
        <w:t> </w:t>
      </w:r>
      <w:r>
        <w:rPr>
          <w:spacing w:val="-2"/>
          <w:w w:val="125"/>
        </w:rPr>
        <w:t>Advisor</w:t>
      </w:r>
    </w:p>
    <w:p>
      <w:pPr>
        <w:spacing w:line="228" w:lineRule="exact" w:before="0"/>
        <w:ind w:left="108" w:right="0" w:firstLine="0"/>
        <w:jc w:val="left"/>
        <w:rPr>
          <w:i/>
          <w:sz w:val="20"/>
        </w:rPr>
      </w:pPr>
      <w:r>
        <w:rPr>
          <w:i/>
          <w:sz w:val="20"/>
        </w:rPr>
        <w:t>Beacon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Wealth Partners</w:t>
      </w:r>
      <w:r>
        <w:rPr>
          <w:i/>
          <w:spacing w:val="-1"/>
          <w:sz w:val="20"/>
        </w:rPr>
        <w:t> </w:t>
      </w:r>
      <w:r>
        <w:rPr>
          <w:i/>
          <w:w w:val="95"/>
          <w:sz w:val="20"/>
        </w:rPr>
        <w:t>|</w:t>
      </w:r>
      <w:r>
        <w:rPr>
          <w:i/>
          <w:sz w:val="20"/>
        </w:rPr>
        <w:t> San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Francisco, </w:t>
      </w:r>
      <w:r>
        <w:rPr>
          <w:i/>
          <w:spacing w:val="-5"/>
          <w:sz w:val="20"/>
        </w:rPr>
        <w:t>CA</w:t>
      </w:r>
    </w:p>
    <w:p>
      <w:pPr>
        <w:pStyle w:val="BodyText"/>
        <w:spacing w:line="235" w:lineRule="auto" w:before="63"/>
        <w:ind w:left="311" w:right="9" w:hanging="188"/>
      </w:pPr>
      <w:r>
        <w:rPr>
          <w:position w:val="4"/>
        </w:rPr>
        <w:drawing>
          <wp:inline distT="0" distB="0" distL="0" distR="0">
            <wp:extent cx="32223" cy="3222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Manages a $38 million client portfolio across 120 households,</w:t>
      </w:r>
      <w:r>
        <w:rPr>
          <w:spacing w:val="-11"/>
          <w:w w:val="105"/>
        </w:rPr>
        <w:t> </w:t>
      </w:r>
      <w:r>
        <w:rPr>
          <w:w w:val="105"/>
        </w:rPr>
        <w:t>increasing</w:t>
      </w:r>
      <w:r>
        <w:rPr>
          <w:spacing w:val="-12"/>
          <w:w w:val="105"/>
        </w:rPr>
        <w:t> </w:t>
      </w:r>
      <w:r>
        <w:rPr>
          <w:w w:val="105"/>
        </w:rPr>
        <w:t>average</w:t>
      </w:r>
      <w:r>
        <w:rPr>
          <w:spacing w:val="-11"/>
          <w:w w:val="105"/>
        </w:rPr>
        <w:t> </w:t>
      </w:r>
      <w:r>
        <w:rPr>
          <w:w w:val="105"/>
        </w:rPr>
        <w:t>portfolio</w:t>
      </w:r>
      <w:r>
        <w:rPr>
          <w:spacing w:val="-17"/>
          <w:w w:val="105"/>
        </w:rPr>
        <w:t> </w:t>
      </w:r>
      <w:r>
        <w:rPr>
          <w:w w:val="105"/>
        </w:rPr>
        <w:t>value</w:t>
      </w:r>
      <w:r>
        <w:rPr>
          <w:spacing w:val="-11"/>
          <w:w w:val="105"/>
        </w:rPr>
        <w:t> </w:t>
      </w:r>
      <w:r>
        <w:rPr>
          <w:w w:val="105"/>
        </w:rPr>
        <w:t>by</w:t>
      </w:r>
      <w:r>
        <w:rPr>
          <w:spacing w:val="-17"/>
          <w:w w:val="105"/>
        </w:rPr>
        <w:t> </w:t>
      </w:r>
      <w:r>
        <w:rPr>
          <w:w w:val="105"/>
        </w:rPr>
        <w:t>16%</w:t>
      </w:r>
      <w:r>
        <w:rPr>
          <w:spacing w:val="-11"/>
          <w:w w:val="105"/>
        </w:rPr>
        <w:t> </w:t>
      </w:r>
      <w:r>
        <w:rPr>
          <w:w w:val="105"/>
        </w:rPr>
        <w:t>in </w:t>
      </w:r>
      <w:r>
        <w:rPr>
          <w:spacing w:val="-4"/>
          <w:w w:val="105"/>
        </w:rPr>
        <w:t>2023</w:t>
      </w:r>
    </w:p>
    <w:p>
      <w:pPr>
        <w:pStyle w:val="BodyText"/>
        <w:spacing w:line="235" w:lineRule="auto" w:before="66"/>
        <w:ind w:left="311" w:hanging="188"/>
      </w:pPr>
      <w:r>
        <w:rPr>
          <w:position w:val="4"/>
        </w:rPr>
        <w:drawing>
          <wp:inline distT="0" distB="0" distL="0" distR="0">
            <wp:extent cx="32223" cy="3222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Developed personalized investment strategies that improved</w:t>
      </w:r>
      <w:r>
        <w:rPr>
          <w:spacing w:val="-16"/>
          <w:w w:val="105"/>
        </w:rPr>
        <w:t> </w:t>
      </w:r>
      <w:r>
        <w:rPr>
          <w:w w:val="105"/>
        </w:rPr>
        <w:t>client</w:t>
      </w:r>
      <w:r>
        <w:rPr>
          <w:spacing w:val="-16"/>
          <w:w w:val="105"/>
        </w:rPr>
        <w:t> </w:t>
      </w:r>
      <w:r>
        <w:rPr>
          <w:w w:val="105"/>
        </w:rPr>
        <w:t>satisfaction</w:t>
      </w:r>
      <w:r>
        <w:rPr>
          <w:spacing w:val="-13"/>
          <w:w w:val="105"/>
        </w:rPr>
        <w:t> </w:t>
      </w:r>
      <w:r>
        <w:rPr>
          <w:w w:val="105"/>
        </w:rPr>
        <w:t>scores</w:t>
      </w:r>
      <w:r>
        <w:rPr>
          <w:spacing w:val="-14"/>
          <w:w w:val="105"/>
        </w:rPr>
        <w:t> </w:t>
      </w:r>
      <w:r>
        <w:rPr>
          <w:w w:val="105"/>
        </w:rPr>
        <w:t>by</w:t>
      </w:r>
      <w:r>
        <w:rPr>
          <w:spacing w:val="-18"/>
          <w:w w:val="105"/>
        </w:rPr>
        <w:t> </w:t>
      </w:r>
      <w:r>
        <w:rPr>
          <w:w w:val="105"/>
        </w:rPr>
        <w:t>28%</w:t>
      </w:r>
      <w:r>
        <w:rPr>
          <w:spacing w:val="-17"/>
          <w:w w:val="105"/>
        </w:rPr>
        <w:t> </w:t>
      </w:r>
      <w:r>
        <w:rPr>
          <w:w w:val="105"/>
        </w:rPr>
        <w:t>year</w:t>
      </w:r>
      <w:r>
        <w:rPr>
          <w:spacing w:val="-17"/>
          <w:w w:val="105"/>
        </w:rPr>
        <w:t> </w:t>
      </w:r>
      <w:r>
        <w:rPr>
          <w:w w:val="105"/>
        </w:rPr>
        <w:t>over</w:t>
      </w:r>
      <w:r>
        <w:rPr>
          <w:spacing w:val="-22"/>
          <w:w w:val="105"/>
        </w:rPr>
        <w:t> </w:t>
      </w:r>
      <w:r>
        <w:rPr>
          <w:w w:val="105"/>
        </w:rPr>
        <w:t>year</w:t>
      </w:r>
    </w:p>
    <w:p>
      <w:pPr>
        <w:pStyle w:val="BodyText"/>
        <w:spacing w:line="235" w:lineRule="auto" w:before="65"/>
        <w:ind w:left="311" w:hanging="188"/>
      </w:pPr>
      <w:r>
        <w:rPr>
          <w:position w:val="4"/>
        </w:rPr>
        <w:drawing>
          <wp:inline distT="0" distB="0" distL="0" distR="0">
            <wp:extent cx="32223" cy="3222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41"/>
          <w:w w:val="105"/>
        </w:rPr>
        <w:t> </w:t>
      </w:r>
      <w:r>
        <w:rPr>
          <w:w w:val="105"/>
        </w:rPr>
        <w:t>Hosted</w:t>
      </w:r>
      <w:r>
        <w:rPr>
          <w:spacing w:val="-16"/>
          <w:w w:val="105"/>
        </w:rPr>
        <w:t> </w:t>
      </w:r>
      <w:r>
        <w:rPr>
          <w:w w:val="105"/>
        </w:rPr>
        <w:t>30+</w:t>
      </w:r>
      <w:r>
        <w:rPr>
          <w:spacing w:val="-15"/>
          <w:w w:val="105"/>
        </w:rPr>
        <w:t> </w:t>
      </w:r>
      <w:r>
        <w:rPr>
          <w:w w:val="105"/>
        </w:rPr>
        <w:t>financial</w:t>
      </w:r>
      <w:r>
        <w:rPr>
          <w:spacing w:val="-18"/>
          <w:w w:val="105"/>
        </w:rPr>
        <w:t> </w:t>
      </w:r>
      <w:r>
        <w:rPr>
          <w:w w:val="105"/>
        </w:rPr>
        <w:t>literacy</w:t>
      </w:r>
      <w:r>
        <w:rPr>
          <w:spacing w:val="-23"/>
          <w:w w:val="105"/>
        </w:rPr>
        <w:t> </w:t>
      </w:r>
      <w:r>
        <w:rPr>
          <w:w w:val="105"/>
        </w:rPr>
        <w:t>workshops,</w:t>
      </w:r>
      <w:r>
        <w:rPr>
          <w:spacing w:val="-16"/>
          <w:w w:val="105"/>
        </w:rPr>
        <w:t> </w:t>
      </w:r>
      <w:r>
        <w:rPr>
          <w:w w:val="105"/>
        </w:rPr>
        <w:t>helping</w:t>
      </w:r>
      <w:r>
        <w:rPr>
          <w:spacing w:val="-16"/>
          <w:w w:val="105"/>
        </w:rPr>
        <w:t> </w:t>
      </w:r>
      <w:r>
        <w:rPr>
          <w:w w:val="105"/>
        </w:rPr>
        <w:t>bring</w:t>
      </w:r>
      <w:r>
        <w:rPr>
          <w:spacing w:val="-16"/>
          <w:w w:val="105"/>
        </w:rPr>
        <w:t> </w:t>
      </w: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25 new high-net-worth accounts in the past year</w:t>
      </w:r>
    </w:p>
    <w:p>
      <w:pPr>
        <w:pStyle w:val="Heading2"/>
        <w:spacing w:before="195"/>
      </w:pPr>
      <w:r>
        <w:rPr>
          <w:w w:val="125"/>
        </w:rPr>
        <w:t>Associate</w:t>
      </w:r>
      <w:r>
        <w:rPr>
          <w:spacing w:val="7"/>
          <w:w w:val="125"/>
        </w:rPr>
        <w:t> </w:t>
      </w:r>
      <w:r>
        <w:rPr>
          <w:spacing w:val="-2"/>
          <w:w w:val="125"/>
        </w:rPr>
        <w:t>Advisor</w:t>
      </w:r>
    </w:p>
    <w:p>
      <w:pPr>
        <w:spacing w:line="228" w:lineRule="exact" w:before="0"/>
        <w:ind w:left="108" w:right="0" w:firstLine="0"/>
        <w:jc w:val="left"/>
        <w:rPr>
          <w:i/>
          <w:sz w:val="20"/>
        </w:rPr>
      </w:pPr>
      <w:r>
        <w:rPr>
          <w:i/>
          <w:sz w:val="20"/>
        </w:rPr>
        <w:t>Redwood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1"/>
          <w:sz w:val="20"/>
        </w:rPr>
        <w:t> </w:t>
      </w:r>
      <w:r>
        <w:rPr>
          <w:i/>
          <w:w w:val="95"/>
          <w:sz w:val="20"/>
        </w:rPr>
        <w:t>|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Oakland,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CA</w:t>
      </w:r>
    </w:p>
    <w:p>
      <w:pPr>
        <w:pStyle w:val="BodyText"/>
        <w:spacing w:line="235" w:lineRule="auto" w:before="63"/>
        <w:ind w:left="311" w:hanging="188"/>
      </w:pPr>
      <w:r>
        <w:rPr>
          <w:position w:val="4"/>
        </w:rPr>
        <w:drawing>
          <wp:inline distT="0" distB="0" distL="0" distR="0">
            <wp:extent cx="32223" cy="3222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53"/>
          <w:w w:val="105"/>
        </w:rPr>
        <w:t> </w:t>
      </w:r>
      <w:r>
        <w:rPr>
          <w:w w:val="105"/>
        </w:rPr>
        <w:t>Assisted</w:t>
      </w:r>
      <w:r>
        <w:rPr>
          <w:spacing w:val="-16"/>
          <w:w w:val="105"/>
        </w:rPr>
        <w:t> </w:t>
      </w:r>
      <w:r>
        <w:rPr>
          <w:w w:val="105"/>
        </w:rPr>
        <w:t>senior</w:t>
      </w:r>
      <w:r>
        <w:rPr>
          <w:spacing w:val="-17"/>
          <w:w w:val="105"/>
        </w:rPr>
        <w:t> </w:t>
      </w:r>
      <w:r>
        <w:rPr>
          <w:w w:val="105"/>
        </w:rPr>
        <w:t>advisors</w:t>
      </w:r>
      <w:r>
        <w:rPr>
          <w:spacing w:val="-18"/>
          <w:w w:val="105"/>
        </w:rPr>
        <w:t> </w:t>
      </w:r>
      <w:r>
        <w:rPr>
          <w:w w:val="105"/>
        </w:rPr>
        <w:t>with</w:t>
      </w:r>
      <w:r>
        <w:rPr>
          <w:spacing w:val="-16"/>
          <w:w w:val="105"/>
        </w:rPr>
        <w:t> </w:t>
      </w:r>
      <w:r>
        <w:rPr>
          <w:w w:val="105"/>
        </w:rPr>
        <w:t>client</w:t>
      </w:r>
      <w:r>
        <w:rPr>
          <w:spacing w:val="-15"/>
          <w:w w:val="105"/>
        </w:rPr>
        <w:t> </w:t>
      </w:r>
      <w:r>
        <w:rPr>
          <w:w w:val="105"/>
        </w:rPr>
        <w:t>research,</w:t>
      </w:r>
      <w:r>
        <w:rPr>
          <w:spacing w:val="-16"/>
          <w:w w:val="105"/>
        </w:rPr>
        <w:t> </w:t>
      </w:r>
      <w:r>
        <w:rPr>
          <w:w w:val="105"/>
        </w:rPr>
        <w:t>meeting</w:t>
      </w:r>
      <w:r>
        <w:rPr>
          <w:spacing w:val="-16"/>
          <w:w w:val="105"/>
        </w:rPr>
        <w:t> </w:t>
      </w:r>
      <w:r>
        <w:rPr>
          <w:w w:val="105"/>
        </w:rPr>
        <w:t>prep, and investment recommendations across multiple asset </w:t>
      </w:r>
      <w:r>
        <w:rPr>
          <w:spacing w:val="-2"/>
          <w:w w:val="105"/>
        </w:rPr>
        <w:t>classes</w:t>
      </w:r>
    </w:p>
    <w:p>
      <w:pPr>
        <w:pStyle w:val="BodyText"/>
        <w:spacing w:line="235" w:lineRule="auto" w:before="66"/>
        <w:ind w:left="311" w:hanging="188"/>
      </w:pPr>
      <w:r>
        <w:rPr>
          <w:position w:val="4"/>
        </w:rPr>
        <w:drawing>
          <wp:inline distT="0" distB="0" distL="0" distR="0">
            <wp:extent cx="32223" cy="3222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46"/>
          <w:w w:val="105"/>
        </w:rPr>
        <w:t> </w:t>
      </w:r>
      <w:r>
        <w:rPr>
          <w:w w:val="105"/>
        </w:rPr>
        <w:t>Created</w:t>
      </w:r>
      <w:r>
        <w:rPr>
          <w:spacing w:val="-16"/>
          <w:w w:val="105"/>
        </w:rPr>
        <w:t> </w:t>
      </w:r>
      <w:r>
        <w:rPr>
          <w:w w:val="105"/>
        </w:rPr>
        <w:t>retirement</w:t>
      </w:r>
      <w:r>
        <w:rPr>
          <w:spacing w:val="-16"/>
          <w:w w:val="105"/>
        </w:rPr>
        <w:t> </w:t>
      </w:r>
      <w:r>
        <w:rPr>
          <w:w w:val="105"/>
        </w:rPr>
        <w:t>projection</w:t>
      </w:r>
      <w:r>
        <w:rPr>
          <w:spacing w:val="-16"/>
          <w:w w:val="105"/>
        </w:rPr>
        <w:t> </w:t>
      </w:r>
      <w:r>
        <w:rPr>
          <w:w w:val="105"/>
        </w:rPr>
        <w:t>models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insurance</w:t>
      </w:r>
      <w:r>
        <w:rPr>
          <w:spacing w:val="-15"/>
          <w:w w:val="105"/>
        </w:rPr>
        <w:t> </w:t>
      </w:r>
      <w:r>
        <w:rPr>
          <w:w w:val="105"/>
        </w:rPr>
        <w:t>plans, helping reduce client financial risk exposure</w:t>
      </w:r>
    </w:p>
    <w:p>
      <w:pPr>
        <w:pStyle w:val="BodyText"/>
        <w:spacing w:line="235" w:lineRule="auto" w:before="65"/>
        <w:ind w:left="311" w:hanging="188"/>
      </w:pPr>
      <w:r>
        <w:rPr>
          <w:position w:val="4"/>
        </w:rPr>
        <w:drawing>
          <wp:inline distT="0" distB="0" distL="0" distR="0">
            <wp:extent cx="32223" cy="3222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Supported</w:t>
      </w:r>
      <w:r>
        <w:rPr>
          <w:spacing w:val="-9"/>
          <w:w w:val="105"/>
        </w:rPr>
        <w:t> </w:t>
      </w:r>
      <w:r>
        <w:rPr>
          <w:w w:val="105"/>
        </w:rPr>
        <w:t>compliance</w:t>
      </w:r>
      <w:r>
        <w:rPr>
          <w:spacing w:val="-9"/>
          <w:w w:val="105"/>
        </w:rPr>
        <w:t> </w:t>
      </w:r>
      <w:r>
        <w:rPr>
          <w:w w:val="105"/>
        </w:rPr>
        <w:t>reporting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documentation, maintaining 100% audit pass rate</w:t>
      </w:r>
    </w:p>
    <w:p>
      <w:pPr>
        <w:spacing w:after="0" w:line="235" w:lineRule="auto"/>
        <w:sectPr>
          <w:type w:val="continuous"/>
          <w:pgSz w:w="11920" w:h="16860"/>
          <w:pgMar w:top="0" w:bottom="0" w:left="120" w:right="240"/>
          <w:cols w:num="3" w:equalWidth="0">
            <w:col w:w="3754" w:space="318"/>
            <w:col w:w="1473" w:space="72"/>
            <w:col w:w="5943"/>
          </w:cols>
        </w:sectPr>
      </w:pPr>
    </w:p>
    <w:p>
      <w:pPr>
        <w:pStyle w:val="BodyText"/>
        <w:spacing w:before="4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79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90800" cy="107061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590800" cy="10706100"/>
                          <a:chExt cx="2590800" cy="107061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59080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800" h="10706100">
                                <a:moveTo>
                                  <a:pt x="25907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8096250"/>
                                </a:lnTo>
                                <a:lnTo>
                                  <a:pt x="0" y="10706087"/>
                                </a:lnTo>
                                <a:lnTo>
                                  <a:pt x="2590787" y="10706087"/>
                                </a:lnTo>
                                <a:lnTo>
                                  <a:pt x="2590787" y="8096250"/>
                                </a:lnTo>
                                <a:lnTo>
                                  <a:pt x="2590787" y="2609850"/>
                                </a:lnTo>
                                <a:lnTo>
                                  <a:pt x="2590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45002" y="1781935"/>
                            <a:ext cx="48895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1257300">
                                <a:moveTo>
                                  <a:pt x="48334" y="1256692"/>
                                </a:moveTo>
                                <a:lnTo>
                                  <a:pt x="0" y="1256692"/>
                                </a:lnTo>
                                <a:lnTo>
                                  <a:pt x="0" y="0"/>
                                </a:lnTo>
                                <a:lnTo>
                                  <a:pt x="48334" y="0"/>
                                </a:lnTo>
                                <a:lnTo>
                                  <a:pt x="48334" y="1256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59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9030" y="3598499"/>
                            <a:ext cx="228790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7905" h="40640">
                                <a:moveTo>
                                  <a:pt x="0" y="0"/>
                                </a:moveTo>
                                <a:lnTo>
                                  <a:pt x="2287823" y="0"/>
                                </a:lnTo>
                                <a:lnTo>
                                  <a:pt x="2287823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8259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3058" y="3602527"/>
                            <a:ext cx="228028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0285" h="40640">
                                <a:moveTo>
                                  <a:pt x="2279768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2279768" y="0"/>
                                </a:lnTo>
                                <a:lnTo>
                                  <a:pt x="2279768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59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9030" y="3888505"/>
                            <a:ext cx="228790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7905" h="40640">
                                <a:moveTo>
                                  <a:pt x="0" y="0"/>
                                </a:moveTo>
                                <a:lnTo>
                                  <a:pt x="2287823" y="0"/>
                                </a:lnTo>
                                <a:lnTo>
                                  <a:pt x="2287823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8259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53058" y="3892532"/>
                            <a:ext cx="182118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40640">
                                <a:moveTo>
                                  <a:pt x="1820592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1820592" y="0"/>
                                </a:lnTo>
                                <a:lnTo>
                                  <a:pt x="1820592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59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49030" y="4178511"/>
                            <a:ext cx="228790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7905" h="40640">
                                <a:moveTo>
                                  <a:pt x="0" y="0"/>
                                </a:moveTo>
                                <a:lnTo>
                                  <a:pt x="2287823" y="0"/>
                                </a:lnTo>
                                <a:lnTo>
                                  <a:pt x="2287823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8259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3058" y="4182538"/>
                            <a:ext cx="136969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9695" h="40640">
                                <a:moveTo>
                                  <a:pt x="1369472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1369472" y="0"/>
                                </a:lnTo>
                                <a:lnTo>
                                  <a:pt x="1369472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59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49030" y="4468517"/>
                            <a:ext cx="228790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7905" h="40640">
                                <a:moveTo>
                                  <a:pt x="0" y="0"/>
                                </a:moveTo>
                                <a:lnTo>
                                  <a:pt x="2287823" y="0"/>
                                </a:lnTo>
                                <a:lnTo>
                                  <a:pt x="2287823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8259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53058" y="4472544"/>
                            <a:ext cx="91059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590" h="40640">
                                <a:moveTo>
                                  <a:pt x="910296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910296" y="0"/>
                                </a:lnTo>
                                <a:lnTo>
                                  <a:pt x="910296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59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49030" y="4758522"/>
                            <a:ext cx="228790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7905" h="40640">
                                <a:moveTo>
                                  <a:pt x="0" y="0"/>
                                </a:moveTo>
                                <a:lnTo>
                                  <a:pt x="2287823" y="0"/>
                                </a:lnTo>
                                <a:lnTo>
                                  <a:pt x="2287823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8259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3058" y="4762550"/>
                            <a:ext cx="45974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740" h="40640">
                                <a:moveTo>
                                  <a:pt x="459175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459175" y="0"/>
                                </a:lnTo>
                                <a:lnTo>
                                  <a:pt x="459175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59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002" y="565521"/>
                            <a:ext cx="435008" cy="4350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4pt;height:843pt;mso-position-horizontal-relative:page;mso-position-vertical-relative:page;z-index:-15788544" id="docshapegroup1" coordorigin="0,0" coordsize="4080,16860">
                <v:shape style="position:absolute;left:0;top:0;width:4080;height:16860" id="docshape2" coordorigin="0,0" coordsize="4080,16860" path="m4080,0l0,0,0,4110,0,12750,0,16860,4080,16860,4080,12750,4080,4110,4080,0xe" filled="true" fillcolor="#f1f4f4" stroked="false">
                  <v:path arrowok="t"/>
                  <v:fill type="solid"/>
                </v:shape>
                <v:rect style="position:absolute;left:228;top:2806;width:77;height:1980" id="docshape3" filled="true" fillcolor="#8259b0" stroked="false">
                  <v:fill type="solid"/>
                </v:rect>
                <v:rect style="position:absolute;left:234;top:5666;width:3603;height:64" id="docshape4" filled="false" stroked="true" strokeweight=".634309pt" strokecolor="#8259b0">
                  <v:stroke dashstyle="solid"/>
                </v:rect>
                <v:rect style="position:absolute;left:241;top:5673;width:3591;height:64" id="docshape5" filled="true" fillcolor="#8259b0" stroked="false">
                  <v:fill type="solid"/>
                </v:rect>
                <v:rect style="position:absolute;left:234;top:6123;width:3603;height:64" id="docshape6" filled="false" stroked="true" strokeweight=".634309pt" strokecolor="#8259b0">
                  <v:stroke dashstyle="solid"/>
                </v:rect>
                <v:rect style="position:absolute;left:241;top:6129;width:2868;height:64" id="docshape7" filled="true" fillcolor="#8259b0" stroked="false">
                  <v:fill type="solid"/>
                </v:rect>
                <v:rect style="position:absolute;left:234;top:6580;width:3603;height:64" id="docshape8" filled="false" stroked="true" strokeweight=".634309pt" strokecolor="#8259b0">
                  <v:stroke dashstyle="solid"/>
                </v:rect>
                <v:rect style="position:absolute;left:241;top:6586;width:2157;height:64" id="docshape9" filled="true" fillcolor="#8259b0" stroked="false">
                  <v:fill type="solid"/>
                </v:rect>
                <v:rect style="position:absolute;left:234;top:7037;width:3603;height:64" id="docshape10" filled="false" stroked="true" strokeweight=".634309pt" strokecolor="#8259b0">
                  <v:stroke dashstyle="solid"/>
                </v:rect>
                <v:rect style="position:absolute;left:241;top:7043;width:1434;height:64" id="docshape11" filled="true" fillcolor="#8259b0" stroked="false">
                  <v:fill type="solid"/>
                </v:rect>
                <v:rect style="position:absolute;left:234;top:7493;width:3603;height:64" id="docshape12" filled="false" stroked="true" strokeweight=".634309pt" strokecolor="#8259b0">
                  <v:stroke dashstyle="solid"/>
                </v:rect>
                <v:rect style="position:absolute;left:241;top:7500;width:724;height:64" id="docshape13" filled="true" fillcolor="#8259b0" stroked="false">
                  <v:fill type="solid"/>
                </v:rect>
                <v:shape style="position:absolute;left:228;top:890;width:686;height:686" type="#_x0000_t75" id="docshape14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472" w:lineRule="auto"/>
        <w:ind w:left="108" w:right="38"/>
      </w:pPr>
      <w:r>
        <w:rPr/>
        <w:t>Portfolio analysis Retirement </w:t>
      </w:r>
      <w:r>
        <w:rPr/>
        <w:t>planning</w:t>
      </w:r>
    </w:p>
    <w:p>
      <w:pPr>
        <w:tabs>
          <w:tab w:pos="1652" w:val="left" w:leader="none"/>
        </w:tabs>
        <w:spacing w:line="285" w:lineRule="exact" w:before="1"/>
        <w:ind w:left="108" w:right="0" w:firstLine="0"/>
        <w:jc w:val="left"/>
        <w:rPr>
          <w:rFonts w:ascii="Calibri"/>
          <w:b/>
          <w:sz w:val="23"/>
        </w:rPr>
      </w:pPr>
      <w:r>
        <w:rPr/>
        <w:br w:type="column"/>
      </w:r>
      <w:r>
        <w:rPr>
          <w:i/>
          <w:w w:val="105"/>
          <w:position w:val="4"/>
          <w:sz w:val="20"/>
        </w:rPr>
        <w:t>May</w:t>
      </w:r>
      <w:r>
        <w:rPr>
          <w:i/>
          <w:spacing w:val="-6"/>
          <w:w w:val="105"/>
          <w:position w:val="4"/>
          <w:sz w:val="20"/>
        </w:rPr>
        <w:t> </w:t>
      </w:r>
      <w:r>
        <w:rPr>
          <w:i/>
          <w:spacing w:val="-4"/>
          <w:w w:val="115"/>
          <w:position w:val="4"/>
          <w:sz w:val="20"/>
        </w:rPr>
        <w:t>2016</w:t>
      </w:r>
      <w:r>
        <w:rPr>
          <w:i/>
          <w:position w:val="4"/>
          <w:sz w:val="20"/>
        </w:rPr>
        <w:tab/>
      </w:r>
      <w:r>
        <w:rPr>
          <w:rFonts w:ascii="Calibri"/>
          <w:b/>
          <w:w w:val="120"/>
          <w:sz w:val="23"/>
        </w:rPr>
        <w:t>Bachelor</w:t>
      </w:r>
      <w:r>
        <w:rPr>
          <w:rFonts w:ascii="Calibri"/>
          <w:b/>
          <w:spacing w:val="33"/>
          <w:w w:val="120"/>
          <w:sz w:val="23"/>
        </w:rPr>
        <w:t> </w:t>
      </w:r>
      <w:r>
        <w:rPr>
          <w:rFonts w:ascii="Calibri"/>
          <w:b/>
          <w:w w:val="120"/>
          <w:sz w:val="23"/>
        </w:rPr>
        <w:t>of</w:t>
      </w:r>
      <w:r>
        <w:rPr>
          <w:rFonts w:ascii="Calibri"/>
          <w:b/>
          <w:spacing w:val="34"/>
          <w:w w:val="120"/>
          <w:sz w:val="23"/>
        </w:rPr>
        <w:t> </w:t>
      </w:r>
      <w:r>
        <w:rPr>
          <w:rFonts w:ascii="Calibri"/>
          <w:b/>
          <w:w w:val="120"/>
          <w:sz w:val="23"/>
        </w:rPr>
        <w:t>Science</w:t>
      </w:r>
      <w:r>
        <w:rPr>
          <w:rFonts w:ascii="Calibri"/>
          <w:b/>
          <w:spacing w:val="34"/>
          <w:w w:val="120"/>
          <w:sz w:val="23"/>
        </w:rPr>
        <w:t> </w:t>
      </w:r>
      <w:r>
        <w:rPr>
          <w:rFonts w:ascii="Calibri"/>
          <w:b/>
          <w:w w:val="120"/>
          <w:sz w:val="23"/>
        </w:rPr>
        <w:t>(B.S.)</w:t>
      </w:r>
      <w:r>
        <w:rPr>
          <w:rFonts w:ascii="Calibri"/>
          <w:b/>
          <w:spacing w:val="34"/>
          <w:w w:val="120"/>
          <w:sz w:val="23"/>
        </w:rPr>
        <w:t> </w:t>
      </w:r>
      <w:r>
        <w:rPr>
          <w:rFonts w:ascii="Calibri"/>
          <w:b/>
          <w:spacing w:val="-2"/>
          <w:w w:val="120"/>
          <w:sz w:val="23"/>
        </w:rPr>
        <w:t>Finance</w:t>
      </w:r>
    </w:p>
    <w:p>
      <w:pPr>
        <w:pStyle w:val="BodyText"/>
        <w:spacing w:line="228" w:lineRule="exact"/>
        <w:ind w:left="1652"/>
      </w:pPr>
      <w:r>
        <w:rPr>
          <w:spacing w:val="-2"/>
          <w:w w:val="105"/>
        </w:rPr>
        <w:t>San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Francisco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State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University,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San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Francisco,</w:t>
      </w:r>
      <w:r>
        <w:rPr>
          <w:spacing w:val="-5"/>
          <w:w w:val="105"/>
        </w:rPr>
        <w:t> CA</w:t>
      </w:r>
    </w:p>
    <w:p>
      <w:pPr>
        <w:pStyle w:val="BodyText"/>
        <w:spacing w:before="221"/>
      </w:pPr>
    </w:p>
    <w:p>
      <w:pPr>
        <w:pStyle w:val="Heading1"/>
      </w:pPr>
      <w:r>
        <w:rPr>
          <w:color w:val="7D7D7D"/>
          <w:spacing w:val="-2"/>
          <w:w w:val="130"/>
        </w:rPr>
        <w:t>Certifications</w:t>
      </w:r>
    </w:p>
    <w:p>
      <w:pPr>
        <w:pStyle w:val="Heading2"/>
        <w:spacing w:before="183"/>
        <w:ind w:left="1652"/>
      </w:pPr>
      <w:r>
        <w:rPr>
          <w:w w:val="125"/>
        </w:rPr>
        <w:t>Certified</w:t>
      </w:r>
      <w:r>
        <w:rPr>
          <w:spacing w:val="11"/>
          <w:w w:val="125"/>
        </w:rPr>
        <w:t> </w:t>
      </w:r>
      <w:r>
        <w:rPr>
          <w:w w:val="125"/>
        </w:rPr>
        <w:t>Financial</w:t>
      </w:r>
      <w:r>
        <w:rPr>
          <w:spacing w:val="11"/>
          <w:w w:val="125"/>
        </w:rPr>
        <w:t> </w:t>
      </w:r>
      <w:r>
        <w:rPr>
          <w:w w:val="125"/>
        </w:rPr>
        <w:t>Planner</w:t>
      </w:r>
      <w:r>
        <w:rPr>
          <w:spacing w:val="12"/>
          <w:w w:val="125"/>
        </w:rPr>
        <w:t> </w:t>
      </w:r>
      <w:r>
        <w:rPr>
          <w:spacing w:val="-4"/>
          <w:w w:val="125"/>
        </w:rPr>
        <w:t>(CFP)</w:t>
      </w:r>
    </w:p>
    <w:p>
      <w:pPr>
        <w:pStyle w:val="BodyText"/>
        <w:spacing w:line="228" w:lineRule="exact"/>
        <w:ind w:left="1652"/>
      </w:pPr>
      <w:r>
        <w:rPr/>
        <w:t>CFP</w:t>
      </w:r>
      <w:r>
        <w:rPr>
          <w:spacing w:val="1"/>
        </w:rPr>
        <w:t> </w:t>
      </w:r>
      <w:r>
        <w:rPr/>
        <w:t>Board</w:t>
      </w:r>
      <w:r>
        <w:rPr>
          <w:spacing w:val="7"/>
        </w:rPr>
        <w:t> </w:t>
      </w:r>
      <w:r>
        <w:rPr>
          <w:w w:val="85"/>
        </w:rPr>
        <w:t>|</w:t>
      </w:r>
      <w:r>
        <w:rPr>
          <w:spacing w:val="8"/>
        </w:rPr>
        <w:t> </w:t>
      </w:r>
      <w:r>
        <w:rPr>
          <w:spacing w:val="-4"/>
        </w:rPr>
        <w:t>2021</w:t>
      </w:r>
    </w:p>
    <w:p>
      <w:pPr>
        <w:pStyle w:val="BodyText"/>
        <w:spacing w:before="113"/>
      </w:pPr>
    </w:p>
    <w:p>
      <w:pPr>
        <w:pStyle w:val="Heading2"/>
        <w:spacing w:line="276" w:lineRule="exact"/>
        <w:ind w:left="1652"/>
      </w:pPr>
      <w:r>
        <w:rPr>
          <w:w w:val="125"/>
        </w:rPr>
        <w:t>Series 7 and 66 </w:t>
      </w:r>
      <w:r>
        <w:rPr>
          <w:spacing w:val="-2"/>
          <w:w w:val="125"/>
        </w:rPr>
        <w:t>Licenses</w:t>
      </w:r>
    </w:p>
    <w:p>
      <w:pPr>
        <w:pStyle w:val="BodyText"/>
        <w:spacing w:line="228" w:lineRule="exact"/>
        <w:ind w:left="1652"/>
      </w:pPr>
      <w:r>
        <w:rPr/>
        <w:t>FINRA</w:t>
      </w:r>
      <w:r>
        <w:rPr>
          <w:spacing w:val="-3"/>
        </w:rPr>
        <w:t> </w:t>
      </w:r>
      <w:r>
        <w:rPr>
          <w:w w:val="85"/>
        </w:rPr>
        <w:t>|</w:t>
      </w:r>
      <w:r>
        <w:rPr>
          <w:spacing w:val="5"/>
        </w:rPr>
        <w:t> </w:t>
      </w:r>
      <w:r>
        <w:rPr>
          <w:spacing w:val="-4"/>
        </w:rPr>
        <w:t>2017</w:t>
      </w:r>
    </w:p>
    <w:sectPr>
      <w:type w:val="continuous"/>
      <w:pgSz w:w="11920" w:h="16860"/>
      <w:pgMar w:top="0" w:bottom="0" w:left="120" w:right="240"/>
      <w:cols w:num="2" w:equalWidth="0">
        <w:col w:w="2054" w:space="2018"/>
        <w:col w:w="74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8"/>
      <w:outlineLvl w:val="1"/>
    </w:pPr>
    <w:rPr>
      <w:rFonts w:ascii="Calibri" w:hAnsi="Calibri" w:eastAsia="Calibri" w:cs="Calibri"/>
      <w:b/>
      <w:bCs/>
      <w:sz w:val="25"/>
      <w:szCs w:val="2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77" w:lineRule="exact"/>
      <w:ind w:left="108"/>
      <w:outlineLvl w:val="2"/>
    </w:pPr>
    <w:rPr>
      <w:rFonts w:ascii="Calibri" w:hAnsi="Calibri" w:eastAsia="Calibri" w:cs="Calibri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88" w:line="298" w:lineRule="exact"/>
      <w:ind w:left="996"/>
    </w:pPr>
    <w:rPr>
      <w:rFonts w:ascii="Calibri" w:hAnsi="Calibri" w:eastAsia="Calibri" w:cs="Calibri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kyler.lewis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2025-08-20T20:47:09Z</dcterms:created>
  <dcterms:modified xsi:type="dcterms:W3CDTF">2025-08-20T20:47:09Z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2025-08-20T00:00:00Z</vt:filetime>
  </property>
  <property fmtid="{D5CDD505-2E9C-101B-9397-08002B2CF9AE}" pid="5" name="Producer">
    <vt:lpwstr>Skia/PDF m121</vt:lpwstr>
  </property>
</Properties>
</file>