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69"/>
        <w:rPr>
          <w:rFonts w:ascii="Times New Roman"/>
          <w:sz w:val="26"/>
        </w:rPr>
      </w:pPr>
    </w:p>
    <w:p>
      <w:pPr>
        <w:pStyle w:val="Heading1"/>
        <w:spacing w:line="230" w:lineRule="exact"/>
        <w:ind w:left="0" w:right="133"/>
        <w:jc w:val="center"/>
      </w:pPr>
      <w:r>
        <w:rPr>
          <w:color w:val="BA3253"/>
        </w:rPr>
        <w:t>Professional</w:t>
      </w:r>
      <w:r>
        <w:rPr>
          <w:color w:val="BA3253"/>
          <w:spacing w:val="28"/>
        </w:rPr>
        <w:t> </w:t>
      </w:r>
      <w:r>
        <w:rPr>
          <w:color w:val="BA3253"/>
          <w:spacing w:val="-2"/>
        </w:rPr>
        <w:t>Experience</w:t>
      </w:r>
    </w:p>
    <w:p>
      <w:pPr>
        <w:spacing w:after="0" w:line="230" w:lineRule="exact"/>
        <w:jc w:val="center"/>
        <w:sectPr>
          <w:type w:val="continuous"/>
          <w:pgSz w:w="11920" w:h="16860"/>
          <w:pgMar w:top="0" w:bottom="0" w:left="120" w:right="200"/>
        </w:sectPr>
      </w:pPr>
    </w:p>
    <w:p>
      <w:pPr>
        <w:pStyle w:val="Title"/>
      </w:pPr>
      <w:r>
        <w:rPr>
          <w:color w:val="BA3253"/>
        </w:rPr>
        <w:t>Avery</w:t>
      </w:r>
      <w:r>
        <w:rPr>
          <w:color w:val="BA3253"/>
          <w:spacing w:val="6"/>
        </w:rPr>
        <w:t> </w:t>
      </w:r>
      <w:r>
        <w:rPr>
          <w:color w:val="BA3253"/>
          <w:spacing w:val="-2"/>
        </w:rPr>
        <w:t>Harris</w:t>
      </w:r>
    </w:p>
    <w:p>
      <w:pPr>
        <w:spacing w:before="128"/>
        <w:ind w:left="996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BA3253"/>
          <w:spacing w:val="-4"/>
          <w:sz w:val="23"/>
        </w:rPr>
        <w:t>Financial</w:t>
      </w:r>
      <w:r>
        <w:rPr>
          <w:rFonts w:ascii="Arial"/>
          <w:b/>
          <w:color w:val="BA3253"/>
          <w:spacing w:val="-6"/>
          <w:sz w:val="23"/>
        </w:rPr>
        <w:t> </w:t>
      </w:r>
      <w:r>
        <w:rPr>
          <w:rFonts w:ascii="Arial"/>
          <w:b/>
          <w:color w:val="BA3253"/>
          <w:spacing w:val="-2"/>
          <w:sz w:val="23"/>
        </w:rPr>
        <w:t>Analyst</w:t>
      </w:r>
    </w:p>
    <w:p>
      <w:pPr>
        <w:pStyle w:val="BodyText"/>
        <w:spacing w:line="235" w:lineRule="auto" w:before="136"/>
        <w:ind w:left="108"/>
      </w:pPr>
      <w:r>
        <w:rPr>
          <w:w w:val="105"/>
        </w:rPr>
        <w:t>Chicago, IL 60606 </w:t>
      </w:r>
      <w:hyperlink r:id="rId5">
        <w:r>
          <w:rPr>
            <w:spacing w:val="-2"/>
          </w:rPr>
          <w:t>avery.harris@email.com</w:t>
        </w:r>
      </w:hyperlink>
    </w:p>
    <w:p>
      <w:pPr>
        <w:pStyle w:val="BodyText"/>
        <w:spacing w:line="228" w:lineRule="exact"/>
        <w:ind w:left="108"/>
      </w:pPr>
      <w:r>
        <w:rPr>
          <w:spacing w:val="-2"/>
        </w:rPr>
        <w:t>(312)</w:t>
      </w:r>
      <w:r>
        <w:rPr>
          <w:spacing w:val="-8"/>
        </w:rPr>
        <w:t> </w:t>
      </w:r>
      <w:r>
        <w:rPr>
          <w:spacing w:val="-2"/>
        </w:rPr>
        <w:t>654-</w:t>
      </w:r>
      <w:r>
        <w:rPr>
          <w:spacing w:val="-4"/>
        </w:rPr>
        <w:t>2217</w:t>
      </w:r>
    </w:p>
    <w:p>
      <w:pPr>
        <w:pStyle w:val="BodyText"/>
        <w:spacing w:line="230" w:lineRule="exact"/>
        <w:ind w:left="108"/>
      </w:pPr>
      <w:r>
        <w:rPr/>
        <w:t>LinkedIn</w:t>
      </w:r>
      <w:r>
        <w:rPr>
          <w:spacing w:val="-11"/>
        </w:rPr>
        <w:t> </w:t>
      </w:r>
      <w:r>
        <w:rPr>
          <w:w w:val="85"/>
        </w:rPr>
        <w:t>|</w:t>
      </w:r>
      <w:r>
        <w:rPr>
          <w:spacing w:val="-2"/>
          <w:w w:val="85"/>
        </w:rPr>
        <w:t> </w:t>
      </w:r>
      <w:r>
        <w:rPr>
          <w:spacing w:val="-2"/>
        </w:rPr>
        <w:t>GitHub</w:t>
      </w:r>
    </w:p>
    <w:p>
      <w:pPr>
        <w:pStyle w:val="BodyText"/>
        <w:spacing w:before="33"/>
      </w:pPr>
    </w:p>
    <w:p>
      <w:pPr>
        <w:pStyle w:val="BodyText"/>
        <w:spacing w:line="235" w:lineRule="auto" w:before="1"/>
        <w:ind w:left="311"/>
      </w:pPr>
      <w:r>
        <w:rPr>
          <w:spacing w:val="-2"/>
          <w:w w:val="105"/>
        </w:rPr>
        <w:t>Financial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analyst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seven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years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of </w:t>
      </w:r>
      <w:r>
        <w:rPr>
          <w:w w:val="105"/>
        </w:rPr>
        <w:t>experience supporting strategic planning, forecasting, and cost optimization in manufacturing and tech. Known for producing clear, actionable insights that improve budgeting accuracy and drive operational</w:t>
      </w:r>
      <w:r>
        <w:rPr>
          <w:spacing w:val="-13"/>
          <w:w w:val="105"/>
        </w:rPr>
        <w:t> </w:t>
      </w:r>
      <w:r>
        <w:rPr>
          <w:w w:val="105"/>
        </w:rPr>
        <w:t>savings.</w:t>
      </w:r>
    </w:p>
    <w:p>
      <w:pPr>
        <w:pStyle w:val="BodyText"/>
        <w:spacing w:before="221"/>
      </w:pPr>
    </w:p>
    <w:p>
      <w:pPr>
        <w:pStyle w:val="Heading1"/>
      </w:pPr>
      <w:r>
        <w:rPr>
          <w:color w:val="BA3253"/>
        </w:rPr>
        <w:t>Key</w:t>
      </w:r>
      <w:r>
        <w:rPr>
          <w:color w:val="BA3253"/>
          <w:spacing w:val="-11"/>
        </w:rPr>
        <w:t> </w:t>
      </w:r>
      <w:r>
        <w:rPr>
          <w:color w:val="BA3253"/>
          <w:spacing w:val="-2"/>
        </w:rPr>
        <w:t>Skills</w:t>
      </w:r>
    </w:p>
    <w:p>
      <w:pPr>
        <w:pStyle w:val="BodyText"/>
        <w:spacing w:line="472" w:lineRule="auto" w:before="260"/>
        <w:ind w:left="108" w:right="1016"/>
      </w:pPr>
      <w:r>
        <w:rPr>
          <w:spacing w:val="-2"/>
          <w:w w:val="105"/>
        </w:rPr>
        <w:t>Budget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reconciliation </w:t>
      </w:r>
      <w:r>
        <w:rPr>
          <w:w w:val="105"/>
        </w:rPr>
        <w:t>Capital</w:t>
      </w:r>
      <w:r>
        <w:rPr>
          <w:spacing w:val="-13"/>
          <w:w w:val="105"/>
        </w:rPr>
        <w:t> </w:t>
      </w:r>
      <w:r>
        <w:rPr>
          <w:w w:val="105"/>
        </w:rPr>
        <w:t>planning</w:t>
      </w:r>
    </w:p>
    <w:p>
      <w:pPr>
        <w:spacing w:line="240" w:lineRule="auto"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 w:before="1"/>
        <w:ind w:left="108"/>
      </w:pPr>
      <w:r>
        <w:rPr>
          <w:w w:val="105"/>
        </w:rPr>
        <w:t>June</w:t>
      </w:r>
      <w:r>
        <w:rPr>
          <w:spacing w:val="-11"/>
          <w:w w:val="105"/>
        </w:rPr>
        <w:t> </w:t>
      </w:r>
      <w:r>
        <w:rPr>
          <w:w w:val="105"/>
        </w:rPr>
        <w:t>2020</w:t>
      </w:r>
      <w:r>
        <w:rPr>
          <w:spacing w:val="-11"/>
          <w:w w:val="105"/>
        </w:rPr>
        <w:t> </w:t>
      </w:r>
      <w:r>
        <w:rPr>
          <w:w w:val="105"/>
        </w:rPr>
        <w:t>- </w:t>
      </w:r>
      <w:r>
        <w:rPr>
          <w:spacing w:val="-2"/>
          <w:w w:val="105"/>
        </w:rPr>
        <w:t>Present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spacing w:line="230" w:lineRule="exact" w:before="1"/>
        <w:ind w:left="108"/>
      </w:pPr>
      <w:r>
        <w:rPr/>
        <w:t>June</w:t>
      </w:r>
      <w:r>
        <w:rPr>
          <w:spacing w:val="6"/>
        </w:rPr>
        <w:t> </w:t>
      </w:r>
      <w:r>
        <w:rPr/>
        <w:t>2017</w:t>
      </w:r>
      <w:r>
        <w:rPr>
          <w:spacing w:val="6"/>
        </w:rPr>
        <w:t> </w:t>
      </w:r>
      <w:r>
        <w:rPr>
          <w:spacing w:val="-10"/>
        </w:rPr>
        <w:t>-</w:t>
      </w:r>
    </w:p>
    <w:p>
      <w:pPr>
        <w:pStyle w:val="BodyText"/>
        <w:spacing w:line="230" w:lineRule="exact"/>
        <w:ind w:left="108"/>
      </w:pPr>
      <w:r>
        <w:rPr>
          <w:w w:val="110"/>
        </w:rPr>
        <w:t>May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2020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Heading1"/>
      </w:pPr>
      <w:r>
        <w:rPr>
          <w:color w:val="BA3253"/>
          <w:spacing w:val="-2"/>
        </w:rPr>
        <w:t>Education</w:t>
      </w:r>
    </w:p>
    <w:p>
      <w:pPr>
        <w:pStyle w:val="Heading2"/>
        <w:spacing w:before="229"/>
      </w:pPr>
      <w:r>
        <w:rPr>
          <w:b w:val="0"/>
        </w:rPr>
        <w:br w:type="column"/>
      </w:r>
      <w:r>
        <w:rPr>
          <w:spacing w:val="-4"/>
        </w:rPr>
        <w:t>Financial</w:t>
      </w:r>
      <w:r>
        <w:rPr>
          <w:spacing w:val="-6"/>
        </w:rPr>
        <w:t> </w:t>
      </w:r>
      <w:r>
        <w:rPr>
          <w:spacing w:val="-2"/>
        </w:rPr>
        <w:t>Analyst</w:t>
      </w:r>
    </w:p>
    <w:p>
      <w:pPr>
        <w:spacing w:line="215" w:lineRule="exact" w:before="0"/>
        <w:ind w:left="108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Farwell</w:t>
      </w:r>
      <w:r>
        <w:rPr>
          <w:i/>
          <w:spacing w:val="-22"/>
          <w:sz w:val="20"/>
        </w:rPr>
        <w:t> </w:t>
      </w:r>
      <w:r>
        <w:rPr>
          <w:i/>
          <w:spacing w:val="-2"/>
          <w:sz w:val="20"/>
        </w:rPr>
        <w:t>Tech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Partners</w:t>
      </w:r>
      <w:r>
        <w:rPr>
          <w:i/>
          <w:spacing w:val="-9"/>
          <w:sz w:val="20"/>
        </w:rPr>
        <w:t> </w:t>
      </w:r>
      <w:r>
        <w:rPr>
          <w:i/>
          <w:spacing w:val="-2"/>
          <w:w w:val="95"/>
          <w:sz w:val="20"/>
        </w:rPr>
        <w:t>|</w:t>
      </w:r>
      <w:r>
        <w:rPr>
          <w:i/>
          <w:spacing w:val="-5"/>
          <w:w w:val="95"/>
          <w:sz w:val="20"/>
        </w:rPr>
        <w:t> </w:t>
      </w:r>
      <w:r>
        <w:rPr>
          <w:i/>
          <w:spacing w:val="-2"/>
          <w:sz w:val="20"/>
        </w:rPr>
        <w:t>Chicago,</w:t>
      </w:r>
      <w:r>
        <w:rPr>
          <w:i/>
          <w:spacing w:val="-9"/>
          <w:sz w:val="20"/>
        </w:rPr>
        <w:t> </w:t>
      </w:r>
      <w:r>
        <w:rPr>
          <w:i/>
          <w:spacing w:val="-5"/>
          <w:sz w:val="20"/>
        </w:rPr>
        <w:t>IL</w:t>
      </w:r>
    </w:p>
    <w:p>
      <w:pPr>
        <w:pStyle w:val="BodyText"/>
        <w:spacing w:line="235" w:lineRule="auto" w:before="64"/>
        <w:ind w:left="311" w:right="101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</w:rPr>
        <w:t> </w:t>
      </w:r>
      <w:r>
        <w:rPr/>
        <w:t>Built quarterly forecast models for three business units totaling $22 million in annual revenue, improving </w:t>
      </w:r>
      <w:r>
        <w:rPr/>
        <w:t>prediction accuracy by 14%</w:t>
      </w:r>
    </w:p>
    <w:p>
      <w:pPr>
        <w:pStyle w:val="BodyText"/>
        <w:spacing w:line="235" w:lineRule="auto" w:before="65"/>
        <w:ind w:left="311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Analyzed</w:t>
      </w:r>
      <w:r>
        <w:rPr>
          <w:spacing w:val="-2"/>
          <w:w w:val="105"/>
        </w:rPr>
        <w:t> </w:t>
      </w:r>
      <w:r>
        <w:rPr>
          <w:w w:val="105"/>
        </w:rPr>
        <w:t>vendor</w:t>
      </w:r>
      <w:r>
        <w:rPr>
          <w:spacing w:val="-2"/>
          <w:w w:val="105"/>
        </w:rPr>
        <w:t> </w:t>
      </w:r>
      <w:r>
        <w:rPr>
          <w:w w:val="105"/>
        </w:rPr>
        <w:t>costs and identified opportunities that reduced supply</w:t>
      </w:r>
      <w:r>
        <w:rPr>
          <w:spacing w:val="-5"/>
          <w:w w:val="105"/>
        </w:rPr>
        <w:t> </w:t>
      </w:r>
      <w:r>
        <w:rPr>
          <w:w w:val="105"/>
        </w:rPr>
        <w:t>chain spending by</w:t>
      </w:r>
      <w:r>
        <w:rPr>
          <w:spacing w:val="-5"/>
          <w:w w:val="105"/>
        </w:rPr>
        <w:t> </w:t>
      </w:r>
      <w:r>
        <w:rPr>
          <w:w w:val="105"/>
        </w:rPr>
        <w:t>$870,000 over</w:t>
      </w:r>
      <w:r>
        <w:rPr>
          <w:spacing w:val="-5"/>
          <w:w w:val="105"/>
        </w:rPr>
        <w:t> </w:t>
      </w:r>
      <w:r>
        <w:rPr>
          <w:w w:val="105"/>
        </w:rPr>
        <w:t>two fiscal </w:t>
      </w:r>
      <w:r>
        <w:rPr>
          <w:spacing w:val="-2"/>
          <w:w w:val="105"/>
        </w:rPr>
        <w:t>years</w:t>
      </w:r>
    </w:p>
    <w:p>
      <w:pPr>
        <w:pStyle w:val="BodyText"/>
        <w:spacing w:line="235" w:lineRule="auto" w:before="66"/>
        <w:ind w:left="311" w:right="101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51"/>
          <w:w w:val="105"/>
        </w:rPr>
        <w:t> </w:t>
      </w:r>
      <w:r>
        <w:rPr>
          <w:w w:val="105"/>
        </w:rPr>
        <w:t>Delivered</w:t>
      </w:r>
      <w:r>
        <w:rPr>
          <w:spacing w:val="-16"/>
          <w:w w:val="105"/>
        </w:rPr>
        <w:t> </w:t>
      </w:r>
      <w:r>
        <w:rPr>
          <w:w w:val="105"/>
        </w:rPr>
        <w:t>financial</w:t>
      </w:r>
      <w:r>
        <w:rPr>
          <w:spacing w:val="-18"/>
          <w:w w:val="105"/>
        </w:rPr>
        <w:t> </w:t>
      </w:r>
      <w:r>
        <w:rPr>
          <w:w w:val="105"/>
        </w:rPr>
        <w:t>dashboards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senior</w:t>
      </w:r>
      <w:r>
        <w:rPr>
          <w:spacing w:val="-17"/>
          <w:w w:val="105"/>
        </w:rPr>
        <w:t> </w:t>
      </w:r>
      <w:r>
        <w:rPr>
          <w:w w:val="105"/>
        </w:rPr>
        <w:t>leadership, reducing time spent on reporting by 50%</w:t>
      </w:r>
    </w:p>
    <w:p>
      <w:pPr>
        <w:pStyle w:val="Heading2"/>
        <w:spacing w:before="186"/>
      </w:pPr>
      <w:r>
        <w:rPr>
          <w:spacing w:val="-4"/>
        </w:rPr>
        <w:t>Junior Financial Analyst</w:t>
      </w:r>
    </w:p>
    <w:p>
      <w:pPr>
        <w:spacing w:line="215" w:lineRule="exact" w:before="0"/>
        <w:ind w:left="108" w:right="0" w:firstLine="0"/>
        <w:jc w:val="left"/>
        <w:rPr>
          <w:i/>
          <w:sz w:val="20"/>
        </w:rPr>
      </w:pPr>
      <w:r>
        <w:rPr>
          <w:i/>
          <w:sz w:val="20"/>
        </w:rPr>
        <w:t>WestBridge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Manufacturing</w:t>
      </w:r>
      <w:r>
        <w:rPr>
          <w:i/>
          <w:spacing w:val="-4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-1"/>
          <w:w w:val="95"/>
          <w:sz w:val="20"/>
        </w:rPr>
        <w:t> </w:t>
      </w:r>
      <w:r>
        <w:rPr>
          <w:i/>
          <w:sz w:val="20"/>
        </w:rPr>
        <w:t>Oak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Brook,</w:t>
      </w:r>
      <w:r>
        <w:rPr>
          <w:i/>
          <w:spacing w:val="-4"/>
          <w:sz w:val="20"/>
        </w:rPr>
        <w:t> </w:t>
      </w:r>
      <w:r>
        <w:rPr>
          <w:i/>
          <w:spacing w:val="-5"/>
          <w:sz w:val="20"/>
        </w:rPr>
        <w:t>IL</w:t>
      </w:r>
    </w:p>
    <w:p>
      <w:pPr>
        <w:pStyle w:val="BodyText"/>
        <w:spacing w:line="235" w:lineRule="auto" w:before="63"/>
        <w:ind w:left="311" w:right="101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Conducted variance analysis and flagged budget discrepancies,</w:t>
      </w:r>
      <w:r>
        <w:rPr>
          <w:spacing w:val="-5"/>
          <w:w w:val="105"/>
        </w:rPr>
        <w:t> </w:t>
      </w:r>
      <w:r>
        <w:rPr>
          <w:w w:val="105"/>
        </w:rPr>
        <w:t>decreasing</w:t>
      </w:r>
      <w:r>
        <w:rPr>
          <w:spacing w:val="-5"/>
          <w:w w:val="105"/>
        </w:rPr>
        <w:t> </w:t>
      </w:r>
      <w:r>
        <w:rPr>
          <w:w w:val="105"/>
        </w:rPr>
        <w:t>month-end</w:t>
      </w:r>
      <w:r>
        <w:rPr>
          <w:spacing w:val="-5"/>
          <w:w w:val="105"/>
        </w:rPr>
        <w:t> </w:t>
      </w:r>
      <w:r>
        <w:rPr>
          <w:w w:val="105"/>
        </w:rPr>
        <w:t>close</w:t>
      </w:r>
      <w:r>
        <w:rPr>
          <w:spacing w:val="-5"/>
          <w:w w:val="105"/>
        </w:rPr>
        <w:t> </w:t>
      </w:r>
      <w:r>
        <w:rPr>
          <w:w w:val="105"/>
        </w:rPr>
        <w:t>time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four </w:t>
      </w:r>
      <w:r>
        <w:rPr>
          <w:spacing w:val="-4"/>
          <w:w w:val="105"/>
        </w:rPr>
        <w:t>days</w:t>
      </w:r>
    </w:p>
    <w:p>
      <w:pPr>
        <w:pStyle w:val="BodyText"/>
        <w:spacing w:line="235" w:lineRule="auto" w:before="66"/>
        <w:ind w:left="311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Developed</w:t>
      </w:r>
      <w:r>
        <w:rPr>
          <w:spacing w:val="-5"/>
          <w:w w:val="105"/>
        </w:rPr>
        <w:t> </w:t>
      </w:r>
      <w:r>
        <w:rPr>
          <w:w w:val="105"/>
        </w:rPr>
        <w:t>labor</w:t>
      </w:r>
      <w:r>
        <w:rPr>
          <w:spacing w:val="-11"/>
          <w:w w:val="105"/>
        </w:rPr>
        <w:t> </w:t>
      </w:r>
      <w:r>
        <w:rPr>
          <w:w w:val="105"/>
        </w:rPr>
        <w:t>cost</w:t>
      </w:r>
      <w:r>
        <w:rPr>
          <w:spacing w:val="-5"/>
          <w:w w:val="105"/>
        </w:rPr>
        <w:t> </w:t>
      </w:r>
      <w:r>
        <w:rPr>
          <w:w w:val="105"/>
        </w:rPr>
        <w:t>models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helped</w:t>
      </w:r>
      <w:r>
        <w:rPr>
          <w:spacing w:val="-5"/>
          <w:w w:val="105"/>
        </w:rPr>
        <w:t> </w:t>
      </w:r>
      <w:r>
        <w:rPr>
          <w:w w:val="105"/>
        </w:rPr>
        <w:t>reduce</w:t>
      </w:r>
      <w:r>
        <w:rPr>
          <w:spacing w:val="-5"/>
          <w:w w:val="105"/>
        </w:rPr>
        <w:t> </w:t>
      </w:r>
      <w:r>
        <w:rPr>
          <w:w w:val="105"/>
        </w:rPr>
        <w:t>overtime expenses by 12% across two production facilities</w:t>
      </w:r>
    </w:p>
    <w:p>
      <w:pPr>
        <w:pStyle w:val="BodyText"/>
        <w:spacing w:line="235" w:lineRule="auto" w:before="65"/>
        <w:ind w:left="311" w:hanging="188"/>
      </w:pPr>
      <w:r>
        <w:rPr>
          <w:position w:val="4"/>
        </w:rPr>
        <w:drawing>
          <wp:inline distT="0" distB="0" distL="0" distR="0">
            <wp:extent cx="32223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</w:rPr>
        <w:t> </w:t>
      </w:r>
      <w:r>
        <w:rPr/>
        <w:t>Supported capital investment evaluations, including </w:t>
      </w:r>
      <w:r>
        <w:rPr/>
        <w:t>ROI projections for three equipment upgrade projects</w:t>
      </w:r>
    </w:p>
    <w:p>
      <w:pPr>
        <w:spacing w:after="0" w:line="235" w:lineRule="auto"/>
        <w:sectPr>
          <w:type w:val="continuous"/>
          <w:pgSz w:w="11920" w:h="16860"/>
          <w:pgMar w:top="0" w:bottom="0" w:left="120" w:right="200"/>
          <w:cols w:num="3" w:equalWidth="0">
            <w:col w:w="3734" w:space="338"/>
            <w:col w:w="1423" w:space="122"/>
            <w:col w:w="5983"/>
          </w:cols>
        </w:sectPr>
      </w:pPr>
    </w:p>
    <w:p>
      <w:pPr>
        <w:pStyle w:val="BodyText"/>
        <w:spacing w:line="472" w:lineRule="auto" w:before="3"/>
        <w:ind w:left="108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90800" cy="107061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590800" cy="10706100"/>
                          <a:chExt cx="2590800" cy="107061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590800" cy="1070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 h="10706100">
                                <a:moveTo>
                                  <a:pt x="2590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9850"/>
                                </a:lnTo>
                                <a:lnTo>
                                  <a:pt x="0" y="8096250"/>
                                </a:lnTo>
                                <a:lnTo>
                                  <a:pt x="0" y="10706087"/>
                                </a:lnTo>
                                <a:lnTo>
                                  <a:pt x="2590787" y="10706087"/>
                                </a:lnTo>
                                <a:lnTo>
                                  <a:pt x="2590787" y="8096250"/>
                                </a:lnTo>
                                <a:lnTo>
                                  <a:pt x="2590787" y="2609850"/>
                                </a:lnTo>
                                <a:lnTo>
                                  <a:pt x="2590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5002" y="1878603"/>
                            <a:ext cx="48895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257300">
                                <a:moveTo>
                                  <a:pt x="48334" y="1256692"/>
                                </a:moveTo>
                                <a:lnTo>
                                  <a:pt x="0" y="1256692"/>
                                </a:lnTo>
                                <a:lnTo>
                                  <a:pt x="0" y="0"/>
                                </a:lnTo>
                                <a:lnTo>
                                  <a:pt x="48334" y="0"/>
                                </a:lnTo>
                                <a:lnTo>
                                  <a:pt x="48334" y="1256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32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9030" y="3671000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BA32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3058" y="3675028"/>
                            <a:ext cx="228028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285" h="40640">
                                <a:moveTo>
                                  <a:pt x="2279768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2279768" y="0"/>
                                </a:lnTo>
                                <a:lnTo>
                                  <a:pt x="2279768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32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9030" y="3961006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BA32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3058" y="3965034"/>
                            <a:ext cx="182118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180" h="40640">
                                <a:moveTo>
                                  <a:pt x="1820592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820592" y="0"/>
                                </a:lnTo>
                                <a:lnTo>
                                  <a:pt x="1820592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32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9030" y="4251012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BA32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3058" y="4255040"/>
                            <a:ext cx="13696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695" h="40640">
                                <a:moveTo>
                                  <a:pt x="1369472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369472" y="0"/>
                                </a:lnTo>
                                <a:lnTo>
                                  <a:pt x="1369472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32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9030" y="4541018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BA32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3058" y="4545046"/>
                            <a:ext cx="9105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" h="40640">
                                <a:moveTo>
                                  <a:pt x="910296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910296" y="0"/>
                                </a:lnTo>
                                <a:lnTo>
                                  <a:pt x="910296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32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9030" y="4831024"/>
                            <a:ext cx="22879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40640">
                                <a:moveTo>
                                  <a:pt x="0" y="0"/>
                                </a:moveTo>
                                <a:lnTo>
                                  <a:pt x="2287823" y="0"/>
                                </a:lnTo>
                                <a:lnTo>
                                  <a:pt x="2287823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BA32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3058" y="4835052"/>
                            <a:ext cx="45974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 h="40640">
                                <a:moveTo>
                                  <a:pt x="459175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459175" y="0"/>
                                </a:lnTo>
                                <a:lnTo>
                                  <a:pt x="459175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32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002" y="565521"/>
                            <a:ext cx="435008" cy="435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5pt;width:204pt;height:843pt;mso-position-horizontal-relative:page;mso-position-vertical-relative:page;z-index:-15787520" id="docshapegroup1" coordorigin="0,0" coordsize="4080,16860">
                <v:shape style="position:absolute;left:0;top:0;width:4080;height:16860" id="docshape2" coordorigin="0,0" coordsize="4080,16860" path="m4080,0l0,0,0,4110,0,12750,0,16860,4080,16860,4080,12750,4080,4110,4080,0xe" filled="true" fillcolor="#f1f4f4" stroked="false">
                  <v:path arrowok="t"/>
                  <v:fill type="solid"/>
                </v:shape>
                <v:rect style="position:absolute;left:228;top:2958;width:77;height:1980" id="docshape3" filled="true" fillcolor="#ba3253" stroked="false">
                  <v:fill type="solid"/>
                </v:rect>
                <v:rect style="position:absolute;left:234;top:5781;width:3603;height:64" id="docshape4" filled="false" stroked="true" strokeweight=".634309pt" strokecolor="#ba3253">
                  <v:stroke dashstyle="solid"/>
                </v:rect>
                <v:rect style="position:absolute;left:241;top:5787;width:3591;height:64" id="docshape5" filled="true" fillcolor="#ba3253" stroked="false">
                  <v:fill type="solid"/>
                </v:rect>
                <v:rect style="position:absolute;left:234;top:6237;width:3603;height:64" id="docshape6" filled="false" stroked="true" strokeweight=".634309pt" strokecolor="#ba3253">
                  <v:stroke dashstyle="solid"/>
                </v:rect>
                <v:rect style="position:absolute;left:241;top:6244;width:2868;height:64" id="docshape7" filled="true" fillcolor="#ba3253" stroked="false">
                  <v:fill type="solid"/>
                </v:rect>
                <v:rect style="position:absolute;left:234;top:6694;width:3603;height:64" id="docshape8" filled="false" stroked="true" strokeweight=".634309pt" strokecolor="#ba3253">
                  <v:stroke dashstyle="solid"/>
                </v:rect>
                <v:rect style="position:absolute;left:241;top:6700;width:2157;height:64" id="docshape9" filled="true" fillcolor="#ba3253" stroked="false">
                  <v:fill type="solid"/>
                </v:rect>
                <v:rect style="position:absolute;left:234;top:7151;width:3603;height:64" id="docshape10" filled="false" stroked="true" strokeweight=".634309pt" strokecolor="#ba3253">
                  <v:stroke dashstyle="solid"/>
                </v:rect>
                <v:rect style="position:absolute;left:241;top:7157;width:1434;height:64" id="docshape11" filled="true" fillcolor="#ba3253" stroked="false">
                  <v:fill type="solid"/>
                </v:rect>
                <v:rect style="position:absolute;left:234;top:7607;width:3603;height:64" id="docshape12" filled="false" stroked="true" strokeweight=".634309pt" strokecolor="#ba3253">
                  <v:stroke dashstyle="solid"/>
                </v:rect>
                <v:rect style="position:absolute;left:241;top:7614;width:724;height:64" id="docshape13" filled="true" fillcolor="#ba3253" stroked="false">
                  <v:fill type="solid"/>
                </v:rect>
                <v:shape style="position:absolute;left:228;top:890;width:686;height:686" type="#_x0000_t75" id="docshape14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w w:val="105"/>
        </w:rPr>
        <w:t>Cost</w:t>
      </w:r>
      <w:r>
        <w:rPr>
          <w:spacing w:val="-16"/>
          <w:w w:val="105"/>
        </w:rPr>
        <w:t> </w:t>
      </w:r>
      <w:r>
        <w:rPr>
          <w:w w:val="105"/>
        </w:rPr>
        <w:t>reduction</w:t>
      </w:r>
      <w:r>
        <w:rPr>
          <w:spacing w:val="-16"/>
          <w:w w:val="105"/>
        </w:rPr>
        <w:t> </w:t>
      </w:r>
      <w:r>
        <w:rPr>
          <w:w w:val="105"/>
        </w:rPr>
        <w:t>analysis Financial</w:t>
      </w:r>
      <w:r>
        <w:rPr>
          <w:spacing w:val="-13"/>
          <w:w w:val="105"/>
        </w:rPr>
        <w:t> </w:t>
      </w:r>
      <w:r>
        <w:rPr>
          <w:w w:val="105"/>
        </w:rPr>
        <w:t>modeling Variance</w:t>
      </w:r>
      <w:r>
        <w:rPr>
          <w:spacing w:val="-1"/>
          <w:w w:val="105"/>
        </w:rPr>
        <w:t> </w:t>
      </w:r>
      <w:r>
        <w:rPr>
          <w:w w:val="105"/>
        </w:rPr>
        <w:t>reporting</w:t>
      </w:r>
    </w:p>
    <w:p>
      <w:pPr>
        <w:tabs>
          <w:tab w:pos="1652" w:val="left" w:leader="none"/>
        </w:tabs>
        <w:spacing w:line="250" w:lineRule="exact" w:before="113"/>
        <w:ind w:left="108" w:right="0" w:firstLine="0"/>
        <w:jc w:val="left"/>
        <w:rPr>
          <w:rFonts w:ascii="Arial"/>
          <w:b/>
          <w:sz w:val="23"/>
        </w:rPr>
      </w:pPr>
      <w:r>
        <w:rPr/>
        <w:br w:type="column"/>
      </w:r>
      <w:r>
        <w:rPr>
          <w:i/>
          <w:position w:val="3"/>
          <w:sz w:val="20"/>
        </w:rPr>
        <w:t>May</w:t>
      </w:r>
      <w:r>
        <w:rPr>
          <w:i/>
          <w:spacing w:val="15"/>
          <w:position w:val="3"/>
          <w:sz w:val="20"/>
        </w:rPr>
        <w:t> </w:t>
      </w:r>
      <w:r>
        <w:rPr>
          <w:i/>
          <w:spacing w:val="-4"/>
          <w:position w:val="3"/>
          <w:sz w:val="20"/>
        </w:rPr>
        <w:t>2017</w:t>
      </w:r>
      <w:r>
        <w:rPr>
          <w:i/>
          <w:position w:val="3"/>
          <w:sz w:val="20"/>
        </w:rPr>
        <w:tab/>
      </w:r>
      <w:r>
        <w:rPr>
          <w:rFonts w:ascii="Arial"/>
          <w:b/>
          <w:spacing w:val="-4"/>
          <w:sz w:val="23"/>
        </w:rPr>
        <w:t>Bachelor</w:t>
      </w:r>
      <w:r>
        <w:rPr>
          <w:rFonts w:ascii="Arial"/>
          <w:b/>
          <w:spacing w:val="-11"/>
          <w:sz w:val="23"/>
        </w:rPr>
        <w:t> </w:t>
      </w:r>
      <w:r>
        <w:rPr>
          <w:rFonts w:ascii="Arial"/>
          <w:b/>
          <w:spacing w:val="-4"/>
          <w:sz w:val="23"/>
        </w:rPr>
        <w:t>of</w:t>
      </w:r>
      <w:r>
        <w:rPr>
          <w:rFonts w:ascii="Arial"/>
          <w:b/>
          <w:spacing w:val="-10"/>
          <w:sz w:val="23"/>
        </w:rPr>
        <w:t> </w:t>
      </w:r>
      <w:r>
        <w:rPr>
          <w:rFonts w:ascii="Arial"/>
          <w:b/>
          <w:spacing w:val="-4"/>
          <w:sz w:val="23"/>
        </w:rPr>
        <w:t>Science</w:t>
      </w:r>
      <w:r>
        <w:rPr>
          <w:rFonts w:ascii="Arial"/>
          <w:b/>
          <w:spacing w:val="-10"/>
          <w:sz w:val="23"/>
        </w:rPr>
        <w:t> </w:t>
      </w:r>
      <w:r>
        <w:rPr>
          <w:rFonts w:ascii="Arial"/>
          <w:b/>
          <w:spacing w:val="-4"/>
          <w:sz w:val="23"/>
        </w:rPr>
        <w:t>(B.S.)</w:t>
      </w:r>
      <w:r>
        <w:rPr>
          <w:rFonts w:ascii="Arial"/>
          <w:b/>
          <w:spacing w:val="-11"/>
          <w:sz w:val="23"/>
        </w:rPr>
        <w:t> </w:t>
      </w:r>
      <w:r>
        <w:rPr>
          <w:rFonts w:ascii="Arial"/>
          <w:b/>
          <w:spacing w:val="-4"/>
          <w:sz w:val="23"/>
        </w:rPr>
        <w:t>Finance</w:t>
      </w:r>
    </w:p>
    <w:p>
      <w:pPr>
        <w:pStyle w:val="BodyText"/>
        <w:spacing w:line="215" w:lineRule="exact"/>
        <w:ind w:left="1652"/>
      </w:pPr>
      <w:r>
        <w:rPr/>
        <w:t>DePaul</w:t>
      </w:r>
      <w:r>
        <w:rPr>
          <w:spacing w:val="7"/>
        </w:rPr>
        <w:t> </w:t>
      </w:r>
      <w:r>
        <w:rPr/>
        <w:t>University,</w:t>
      </w:r>
      <w:r>
        <w:rPr>
          <w:spacing w:val="17"/>
        </w:rPr>
        <w:t> </w:t>
      </w:r>
      <w:r>
        <w:rPr/>
        <w:t>Chicago,</w:t>
      </w:r>
      <w:r>
        <w:rPr>
          <w:spacing w:val="17"/>
        </w:rPr>
        <w:t> </w:t>
      </w:r>
      <w:r>
        <w:rPr>
          <w:spacing w:val="-5"/>
        </w:rPr>
        <w:t>IL</w:t>
      </w:r>
    </w:p>
    <w:p>
      <w:pPr>
        <w:pStyle w:val="BodyText"/>
        <w:spacing w:before="202"/>
      </w:pPr>
    </w:p>
    <w:p>
      <w:pPr>
        <w:pStyle w:val="Heading1"/>
      </w:pPr>
      <w:r>
        <w:rPr>
          <w:color w:val="BA3253"/>
          <w:spacing w:val="-2"/>
          <w:w w:val="110"/>
        </w:rPr>
        <w:t>Certifications</w:t>
      </w:r>
    </w:p>
    <w:p>
      <w:pPr>
        <w:pStyle w:val="Heading2"/>
        <w:spacing w:before="161"/>
        <w:ind w:left="1652"/>
      </w:pPr>
      <w:r>
        <w:rPr>
          <w:spacing w:val="-2"/>
        </w:rPr>
        <w:t>Chartered</w:t>
      </w:r>
      <w:r>
        <w:rPr>
          <w:spacing w:val="-9"/>
        </w:rPr>
        <w:t> </w:t>
      </w:r>
      <w:r>
        <w:rPr>
          <w:spacing w:val="-2"/>
        </w:rPr>
        <w:t>Financial</w:t>
      </w:r>
      <w:r>
        <w:rPr>
          <w:spacing w:val="-9"/>
        </w:rPr>
        <w:t> </w:t>
      </w:r>
      <w:r>
        <w:rPr>
          <w:spacing w:val="-2"/>
        </w:rPr>
        <w:t>Analyst</w:t>
      </w:r>
      <w:r>
        <w:rPr>
          <w:spacing w:val="-9"/>
        </w:rPr>
        <w:t> </w:t>
      </w:r>
      <w:r>
        <w:rPr>
          <w:spacing w:val="-2"/>
        </w:rPr>
        <w:t>(CFA)</w:t>
      </w:r>
      <w:r>
        <w:rPr>
          <w:spacing w:val="-9"/>
        </w:rPr>
        <w:t> </w:t>
      </w:r>
      <w:r>
        <w:rPr>
          <w:spacing w:val="-2"/>
        </w:rPr>
        <w:t>Level</w:t>
      </w:r>
      <w:r>
        <w:rPr>
          <w:spacing w:val="-9"/>
        </w:rPr>
        <w:t> </w:t>
      </w:r>
      <w:r>
        <w:rPr>
          <w:spacing w:val="-10"/>
        </w:rPr>
        <w:t>I</w:t>
      </w:r>
    </w:p>
    <w:p>
      <w:pPr>
        <w:pStyle w:val="BodyText"/>
        <w:spacing w:line="215" w:lineRule="exact"/>
        <w:ind w:left="1652"/>
      </w:pPr>
      <w:r>
        <w:rPr>
          <w:spacing w:val="-2"/>
        </w:rPr>
        <w:t>CFA</w:t>
      </w:r>
      <w:r>
        <w:rPr>
          <w:spacing w:val="-12"/>
        </w:rPr>
        <w:t> </w:t>
      </w:r>
      <w:r>
        <w:rPr>
          <w:spacing w:val="-2"/>
        </w:rPr>
        <w:t>Institute</w:t>
      </w:r>
      <w:r>
        <w:rPr>
          <w:spacing w:val="-5"/>
        </w:rPr>
        <w:t> </w:t>
      </w:r>
      <w:r>
        <w:rPr>
          <w:spacing w:val="-2"/>
          <w:w w:val="85"/>
        </w:rPr>
        <w:t>|</w:t>
      </w:r>
      <w:r>
        <w:rPr>
          <w:spacing w:val="-5"/>
        </w:rPr>
        <w:t> </w:t>
      </w:r>
      <w:r>
        <w:rPr>
          <w:spacing w:val="-4"/>
        </w:rPr>
        <w:t>2021</w:t>
      </w:r>
    </w:p>
    <w:p>
      <w:pPr>
        <w:pStyle w:val="BodyText"/>
        <w:spacing w:before="103"/>
      </w:pPr>
    </w:p>
    <w:p>
      <w:pPr>
        <w:pStyle w:val="Heading2"/>
        <w:ind w:left="1652"/>
      </w:pPr>
      <w:r>
        <w:rPr/>
        <w:t>Financial</w:t>
      </w:r>
      <w:r>
        <w:rPr>
          <w:spacing w:val="-15"/>
        </w:rPr>
        <w:t> </w:t>
      </w:r>
      <w:r>
        <w:rPr/>
        <w:t>Modeling</w:t>
      </w:r>
      <w:r>
        <w:rPr>
          <w:spacing w:val="-14"/>
        </w:rPr>
        <w:t> </w:t>
      </w:r>
      <w:r>
        <w:rPr/>
        <w:t>&amp;</w:t>
      </w:r>
      <w:r>
        <w:rPr>
          <w:spacing w:val="-14"/>
        </w:rPr>
        <w:t> </w:t>
      </w:r>
      <w:r>
        <w:rPr/>
        <w:t>Valuation</w:t>
      </w:r>
      <w:r>
        <w:rPr>
          <w:spacing w:val="-14"/>
        </w:rPr>
        <w:t> </w:t>
      </w:r>
      <w:r>
        <w:rPr/>
        <w:t>Analyst</w:t>
      </w:r>
      <w:r>
        <w:rPr>
          <w:spacing w:val="-15"/>
        </w:rPr>
        <w:t> </w:t>
      </w:r>
      <w:r>
        <w:rPr>
          <w:spacing w:val="-2"/>
        </w:rPr>
        <w:t>(FMVA)</w:t>
      </w:r>
    </w:p>
    <w:p>
      <w:pPr>
        <w:pStyle w:val="BodyText"/>
        <w:spacing w:line="215" w:lineRule="exact"/>
        <w:ind w:left="1652"/>
      </w:pPr>
      <w:r>
        <w:rPr/>
        <w:t>Corporate</w:t>
      </w:r>
      <w:r>
        <w:rPr>
          <w:spacing w:val="-1"/>
        </w:rPr>
        <w:t> </w:t>
      </w:r>
      <w:r>
        <w:rPr/>
        <w:t>Finance</w:t>
      </w:r>
      <w:r>
        <w:rPr>
          <w:spacing w:val="-1"/>
        </w:rPr>
        <w:t> </w:t>
      </w:r>
      <w:r>
        <w:rPr/>
        <w:t>Institute </w:t>
      </w:r>
      <w:r>
        <w:rPr>
          <w:w w:val="85"/>
        </w:rPr>
        <w:t>|</w:t>
      </w:r>
      <w:r>
        <w:rPr>
          <w:spacing w:val="-1"/>
        </w:rPr>
        <w:t> </w:t>
      </w:r>
      <w:r>
        <w:rPr>
          <w:spacing w:val="-4"/>
        </w:rPr>
        <w:t>2020</w:t>
      </w:r>
    </w:p>
    <w:sectPr>
      <w:type w:val="continuous"/>
      <w:pgSz w:w="11920" w:h="16860"/>
      <w:pgMar w:top="0" w:bottom="0" w:left="120" w:right="200"/>
      <w:cols w:num="2" w:equalWidth="0">
        <w:col w:w="2314" w:space="1758"/>
        <w:col w:w="75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 w:line="248" w:lineRule="exact"/>
      <w:ind w:left="108"/>
      <w:outlineLvl w:val="2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996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very.harris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2025-08-28T12:44:09Z</dcterms:created>
  <dcterms:modified xsi:type="dcterms:W3CDTF">2025-08-28T12:44:09Z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