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</w:pPr>
      <w:r>
        <w:rPr>
          <w:color w:val="8B0000"/>
        </w:rPr>
        <w:t>Avery</w:t>
      </w:r>
      <w:r>
        <w:rPr>
          <w:color w:val="8B0000"/>
          <w:spacing w:val="-12"/>
        </w:rPr>
        <w:t> </w:t>
      </w:r>
      <w:r>
        <w:rPr>
          <w:color w:val="8B0000"/>
          <w:spacing w:val="-2"/>
        </w:rPr>
        <w:t>Harris</w:t>
      </w:r>
    </w:p>
    <w:p>
      <w:pPr>
        <w:spacing w:before="17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Social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Worker</w:t>
      </w:r>
    </w:p>
    <w:p>
      <w:pPr>
        <w:pStyle w:val="BodyText"/>
        <w:spacing w:before="46"/>
      </w:pPr>
      <w:r>
        <w:rPr>
          <w:w w:val="120"/>
        </w:rPr>
        <w:t>Pittsburgh,</w:t>
      </w:r>
      <w:r>
        <w:rPr>
          <w:spacing w:val="36"/>
          <w:w w:val="120"/>
        </w:rPr>
        <w:t> </w:t>
      </w:r>
      <w:r>
        <w:rPr>
          <w:w w:val="120"/>
        </w:rPr>
        <w:t>PA</w:t>
      </w:r>
      <w:r>
        <w:rPr>
          <w:spacing w:val="37"/>
          <w:w w:val="120"/>
        </w:rPr>
        <w:t> </w:t>
      </w:r>
      <w:r>
        <w:rPr>
          <w:spacing w:val="-4"/>
          <w:w w:val="115"/>
        </w:rPr>
        <w:t>15222</w:t>
      </w:r>
    </w:p>
    <w:p>
      <w:pPr>
        <w:pStyle w:val="BodyText"/>
        <w:spacing w:before="61"/>
      </w:pPr>
      <w:r>
        <w:rPr>
          <w:w w:val="110"/>
        </w:rPr>
        <w:t>(412)</w:t>
      </w:r>
      <w:r>
        <w:rPr>
          <w:spacing w:val="-7"/>
          <w:w w:val="110"/>
        </w:rPr>
        <w:t> </w:t>
      </w:r>
      <w:r>
        <w:rPr>
          <w:w w:val="110"/>
        </w:rPr>
        <w:t>555-</w:t>
      </w:r>
      <w:r>
        <w:rPr>
          <w:spacing w:val="-4"/>
          <w:w w:val="110"/>
        </w:rPr>
        <w:t>9987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38"/>
        <w:ind w:left="0"/>
      </w:pPr>
    </w:p>
    <w:p>
      <w:pPr>
        <w:pStyle w:val="BodyText"/>
        <w:spacing w:line="300" w:lineRule="auto" w:before="1"/>
        <w:ind w:left="611" w:right="104" w:hanging="498"/>
      </w:pPr>
      <w:hyperlink r:id="rId5">
        <w:r>
          <w:rPr>
            <w:spacing w:val="-2"/>
            <w:w w:val="110"/>
          </w:rPr>
          <w:t>avery.harris@email.com</w:t>
        </w:r>
      </w:hyperlink>
      <w:r>
        <w:rPr>
          <w:spacing w:val="80"/>
          <w:w w:val="110"/>
        </w:rPr>
        <w:t> </w:t>
      </w:r>
      <w:r>
        <w:rPr>
          <w:w w:val="110"/>
        </w:rPr>
        <w:t>LinkedIn</w:t>
      </w:r>
      <w:r>
        <w:rPr>
          <w:spacing w:val="50"/>
          <w:w w:val="110"/>
        </w:rPr>
        <w:t> </w:t>
      </w:r>
      <w:r>
        <w:rPr/>
        <w:t>|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Portfolio</w:t>
      </w:r>
    </w:p>
    <w:p>
      <w:pPr>
        <w:spacing w:after="0" w:line="300" w:lineRule="auto"/>
        <w:sectPr>
          <w:type w:val="continuous"/>
          <w:pgSz w:w="11920" w:h="16860"/>
          <w:pgMar w:top="880" w:bottom="280" w:left="800" w:right="800"/>
          <w:cols w:num="2" w:equalWidth="0">
            <w:col w:w="2209" w:space="5469"/>
            <w:col w:w="2642"/>
          </w:cols>
        </w:sectPr>
      </w:pPr>
    </w:p>
    <w:p>
      <w:pPr>
        <w:spacing w:line="225" w:lineRule="auto" w:before="86"/>
        <w:ind w:left="113" w:right="300" w:firstLine="0"/>
        <w:jc w:val="left"/>
        <w:rPr>
          <w:b/>
          <w:sz w:val="20"/>
        </w:rPr>
      </w:pPr>
      <w:r>
        <w:rPr>
          <w:b/>
          <w:w w:val="130"/>
          <w:sz w:val="20"/>
        </w:rPr>
        <w:t>Social worker with seven years of experience in case management, crisis intervention, and family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support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services.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Specializes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in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community-based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mental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health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and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housing</w:t>
      </w:r>
      <w:r>
        <w:rPr>
          <w:b/>
          <w:spacing w:val="-9"/>
          <w:w w:val="130"/>
          <w:sz w:val="20"/>
        </w:rPr>
        <w:t> </w:t>
      </w:r>
      <w:r>
        <w:rPr>
          <w:b/>
          <w:w w:val="130"/>
          <w:sz w:val="20"/>
        </w:rPr>
        <w:t>stability programs. Committed to client advocacy, long-term planning, and navigating complex support systems.</w:t>
      </w:r>
    </w:p>
    <w:p>
      <w:pPr>
        <w:pStyle w:val="BodyText"/>
        <w:spacing w:before="183"/>
        <w:ind w:left="0"/>
        <w:rPr>
          <w:b/>
        </w:rPr>
      </w:pPr>
    </w:p>
    <w:p>
      <w:pPr>
        <w:pStyle w:val="Heading1"/>
        <w:spacing w:before="1"/>
      </w:pPr>
      <w:r>
        <w:rPr>
          <w:color w:val="8B0000"/>
          <w:spacing w:val="-2"/>
        </w:rPr>
        <w:t>Professional</w:t>
      </w:r>
      <w:r>
        <w:rPr>
          <w:color w:val="8B0000"/>
          <w:spacing w:val="-10"/>
        </w:rPr>
        <w:t> </w:t>
      </w:r>
      <w:r>
        <w:rPr>
          <w:color w:val="8B0000"/>
          <w:spacing w:val="-2"/>
        </w:rPr>
        <w:t>Experience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1" coordorigin="0,0" coordsize="10099,13">
                <v:rect style="position:absolute;left:0;top:0;width:10099;height:13" id="docshape2" filled="true" fillcolor="#8b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29" w:lineRule="exact" w:before="147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Case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Manager</w:t>
      </w:r>
    </w:p>
    <w:p>
      <w:pPr>
        <w:tabs>
          <w:tab w:pos="7757" w:val="left" w:leader="none"/>
        </w:tabs>
        <w:spacing w:line="251" w:lineRule="exact" w:before="0"/>
        <w:ind w:left="113" w:right="0" w:firstLine="0"/>
        <w:jc w:val="left"/>
        <w:rPr>
          <w:i/>
          <w:sz w:val="20"/>
        </w:rPr>
      </w:pPr>
      <w:r>
        <w:rPr>
          <w:i/>
          <w:w w:val="120"/>
          <w:sz w:val="19"/>
        </w:rPr>
        <w:t>Pittsburgh</w:t>
      </w:r>
      <w:r>
        <w:rPr>
          <w:i/>
          <w:spacing w:val="26"/>
          <w:w w:val="120"/>
          <w:sz w:val="19"/>
        </w:rPr>
        <w:t> </w:t>
      </w:r>
      <w:r>
        <w:rPr>
          <w:i/>
          <w:w w:val="120"/>
          <w:sz w:val="19"/>
        </w:rPr>
        <w:t>Family</w:t>
      </w:r>
      <w:r>
        <w:rPr>
          <w:i/>
          <w:spacing w:val="27"/>
          <w:w w:val="120"/>
          <w:sz w:val="19"/>
        </w:rPr>
        <w:t> </w:t>
      </w:r>
      <w:r>
        <w:rPr>
          <w:i/>
          <w:w w:val="120"/>
          <w:sz w:val="19"/>
        </w:rPr>
        <w:t>Services</w:t>
      </w:r>
      <w:r>
        <w:rPr>
          <w:i/>
          <w:spacing w:val="27"/>
          <w:w w:val="120"/>
          <w:sz w:val="19"/>
        </w:rPr>
        <w:t> </w:t>
      </w:r>
      <w:r>
        <w:rPr>
          <w:i/>
          <w:sz w:val="19"/>
        </w:rPr>
        <w:t>|</w:t>
      </w:r>
      <w:r>
        <w:rPr>
          <w:i/>
          <w:spacing w:val="27"/>
          <w:w w:val="120"/>
          <w:sz w:val="19"/>
        </w:rPr>
        <w:t> </w:t>
      </w:r>
      <w:r>
        <w:rPr>
          <w:i/>
          <w:w w:val="120"/>
          <w:sz w:val="19"/>
        </w:rPr>
        <w:t>Pittsburgh,</w:t>
      </w:r>
      <w:r>
        <w:rPr>
          <w:i/>
          <w:spacing w:val="27"/>
          <w:w w:val="120"/>
          <w:sz w:val="19"/>
        </w:rPr>
        <w:t> </w:t>
      </w:r>
      <w:r>
        <w:rPr>
          <w:i/>
          <w:spacing w:val="-5"/>
          <w:w w:val="120"/>
          <w:sz w:val="19"/>
        </w:rPr>
        <w:t>PA</w:t>
      </w:r>
      <w:r>
        <w:rPr>
          <w:i/>
          <w:sz w:val="19"/>
        </w:rPr>
        <w:tab/>
      </w:r>
      <w:r>
        <w:rPr>
          <w:i/>
          <w:w w:val="120"/>
          <w:position w:val="1"/>
          <w:sz w:val="20"/>
        </w:rPr>
        <w:t>February</w:t>
      </w:r>
      <w:r>
        <w:rPr>
          <w:i/>
          <w:spacing w:val="22"/>
          <w:w w:val="120"/>
          <w:position w:val="1"/>
          <w:sz w:val="20"/>
        </w:rPr>
        <w:t> </w:t>
      </w:r>
      <w:r>
        <w:rPr>
          <w:i/>
          <w:w w:val="120"/>
          <w:position w:val="1"/>
          <w:sz w:val="20"/>
        </w:rPr>
        <w:t>2020</w:t>
      </w:r>
      <w:r>
        <w:rPr>
          <w:i/>
          <w:spacing w:val="24"/>
          <w:w w:val="120"/>
          <w:position w:val="1"/>
          <w:sz w:val="20"/>
        </w:rPr>
        <w:t> </w:t>
      </w:r>
      <w:r>
        <w:rPr>
          <w:i/>
          <w:w w:val="120"/>
          <w:position w:val="1"/>
          <w:sz w:val="20"/>
        </w:rPr>
        <w:t>-</w:t>
      </w:r>
      <w:r>
        <w:rPr>
          <w:i/>
          <w:spacing w:val="22"/>
          <w:w w:val="120"/>
          <w:position w:val="1"/>
          <w:sz w:val="20"/>
        </w:rPr>
        <w:t> </w:t>
      </w:r>
      <w:r>
        <w:rPr>
          <w:i/>
          <w:spacing w:val="-2"/>
          <w:w w:val="120"/>
          <w:position w:val="1"/>
          <w:sz w:val="20"/>
        </w:rPr>
        <w:t>Present</w:t>
      </w:r>
    </w:p>
    <w:p>
      <w:pPr>
        <w:pStyle w:val="BodyText"/>
        <w:spacing w:line="225" w:lineRule="auto" w:before="87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w w:val="120"/>
        </w:rPr>
        <w:t>  </w:t>
      </w:r>
      <w:r>
        <w:rPr>
          <w:w w:val="120"/>
        </w:rPr>
        <w:t>Manages caseload of 30–35 families, coordinating social services and achieving a 71% improvement in housing stability</w:t>
      </w:r>
    </w:p>
    <w:p>
      <w:pPr>
        <w:pStyle w:val="BodyText"/>
        <w:spacing w:line="225" w:lineRule="auto" w:before="62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Facilitates</w:t>
      </w:r>
      <w:r>
        <w:rPr>
          <w:spacing w:val="-7"/>
          <w:w w:val="125"/>
        </w:rPr>
        <w:t> </w:t>
      </w:r>
      <w:r>
        <w:rPr>
          <w:w w:val="125"/>
        </w:rPr>
        <w:t>crisis</w:t>
      </w:r>
      <w:r>
        <w:rPr>
          <w:spacing w:val="-7"/>
          <w:w w:val="125"/>
        </w:rPr>
        <w:t> </w:t>
      </w:r>
      <w:r>
        <w:rPr>
          <w:w w:val="125"/>
        </w:rPr>
        <w:t>interventions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7"/>
          <w:w w:val="125"/>
        </w:rPr>
        <w:t> </w:t>
      </w:r>
      <w:r>
        <w:rPr>
          <w:w w:val="125"/>
        </w:rPr>
        <w:t>referrals</w:t>
      </w:r>
      <w:r>
        <w:rPr>
          <w:spacing w:val="-7"/>
          <w:w w:val="125"/>
        </w:rPr>
        <w:t> </w:t>
      </w:r>
      <w:r>
        <w:rPr>
          <w:w w:val="125"/>
        </w:rPr>
        <w:t>to</w:t>
      </w:r>
      <w:r>
        <w:rPr>
          <w:spacing w:val="-7"/>
          <w:w w:val="125"/>
        </w:rPr>
        <w:t> </w:t>
      </w:r>
      <w:r>
        <w:rPr>
          <w:w w:val="125"/>
        </w:rPr>
        <w:t>behavioral</w:t>
      </w:r>
      <w:r>
        <w:rPr>
          <w:spacing w:val="-7"/>
          <w:w w:val="125"/>
        </w:rPr>
        <w:t> </w:t>
      </w:r>
      <w:r>
        <w:rPr>
          <w:w w:val="125"/>
        </w:rPr>
        <w:t>health</w:t>
      </w:r>
      <w:r>
        <w:rPr>
          <w:spacing w:val="-7"/>
          <w:w w:val="125"/>
        </w:rPr>
        <w:t> </w:t>
      </w:r>
      <w:r>
        <w:rPr>
          <w:w w:val="125"/>
        </w:rPr>
        <w:t>programs,</w:t>
      </w:r>
      <w:r>
        <w:rPr>
          <w:spacing w:val="-7"/>
          <w:w w:val="125"/>
        </w:rPr>
        <w:t> </w:t>
      </w:r>
      <w:r>
        <w:rPr>
          <w:w w:val="125"/>
        </w:rPr>
        <w:t>reducing</w:t>
      </w:r>
      <w:r>
        <w:rPr>
          <w:spacing w:val="-7"/>
          <w:w w:val="125"/>
        </w:rPr>
        <w:t> </w:t>
      </w:r>
      <w:r>
        <w:rPr>
          <w:w w:val="125"/>
        </w:rPr>
        <w:t>emergency visits by 22% year over year</w:t>
      </w:r>
    </w:p>
    <w:p>
      <w:pPr>
        <w:pStyle w:val="BodyText"/>
        <w:spacing w:line="225" w:lineRule="auto" w:before="61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0"/>
        </w:rPr>
        <w:t>  </w:t>
      </w:r>
      <w:r>
        <w:rPr>
          <w:w w:val="120"/>
        </w:rPr>
        <w:t>Collaborates</w:t>
      </w:r>
      <w:r>
        <w:rPr>
          <w:spacing w:val="25"/>
          <w:w w:val="120"/>
        </w:rPr>
        <w:t> </w:t>
      </w:r>
      <w:r>
        <w:rPr>
          <w:w w:val="120"/>
        </w:rPr>
        <w:t>with</w:t>
      </w:r>
      <w:r>
        <w:rPr>
          <w:spacing w:val="25"/>
          <w:w w:val="120"/>
        </w:rPr>
        <w:t> </w:t>
      </w:r>
      <w:r>
        <w:rPr>
          <w:w w:val="120"/>
        </w:rPr>
        <w:t>housing</w:t>
      </w:r>
      <w:r>
        <w:rPr>
          <w:spacing w:val="25"/>
          <w:w w:val="120"/>
        </w:rPr>
        <w:t> </w:t>
      </w:r>
      <w:r>
        <w:rPr>
          <w:w w:val="120"/>
        </w:rPr>
        <w:t>and</w:t>
      </w:r>
      <w:r>
        <w:rPr>
          <w:spacing w:val="25"/>
          <w:w w:val="120"/>
        </w:rPr>
        <w:t> </w:t>
      </w:r>
      <w:r>
        <w:rPr>
          <w:w w:val="120"/>
        </w:rPr>
        <w:t>benefits</w:t>
      </w:r>
      <w:r>
        <w:rPr>
          <w:spacing w:val="25"/>
          <w:w w:val="120"/>
        </w:rPr>
        <w:t> </w:t>
      </w:r>
      <w:r>
        <w:rPr>
          <w:w w:val="120"/>
        </w:rPr>
        <w:t>agencies</w:t>
      </w:r>
      <w:r>
        <w:rPr>
          <w:spacing w:val="25"/>
          <w:w w:val="120"/>
        </w:rPr>
        <w:t> </w:t>
      </w:r>
      <w:r>
        <w:rPr>
          <w:w w:val="120"/>
        </w:rPr>
        <w:t>to</w:t>
      </w:r>
      <w:r>
        <w:rPr>
          <w:spacing w:val="25"/>
          <w:w w:val="120"/>
        </w:rPr>
        <w:t> </w:t>
      </w:r>
      <w:r>
        <w:rPr>
          <w:w w:val="120"/>
        </w:rPr>
        <w:t>expedite</w:t>
      </w:r>
      <w:r>
        <w:rPr>
          <w:spacing w:val="25"/>
          <w:w w:val="120"/>
        </w:rPr>
        <w:t> </w:t>
      </w:r>
      <w:r>
        <w:rPr>
          <w:w w:val="120"/>
        </w:rPr>
        <w:t>applications,</w:t>
      </w:r>
      <w:r>
        <w:rPr>
          <w:spacing w:val="25"/>
          <w:w w:val="120"/>
        </w:rPr>
        <w:t> </w:t>
      </w:r>
      <w:r>
        <w:rPr>
          <w:w w:val="120"/>
        </w:rPr>
        <w:t>cutting</w:t>
      </w:r>
      <w:r>
        <w:rPr>
          <w:spacing w:val="25"/>
          <w:w w:val="120"/>
        </w:rPr>
        <w:t> </w:t>
      </w:r>
      <w:r>
        <w:rPr>
          <w:w w:val="120"/>
        </w:rPr>
        <w:t>average processing time by 18 days</w:t>
      </w:r>
    </w:p>
    <w:p>
      <w:pPr>
        <w:spacing w:line="229" w:lineRule="exact" w:before="154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Social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Work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Associate</w:t>
      </w:r>
    </w:p>
    <w:p>
      <w:pPr>
        <w:tabs>
          <w:tab w:pos="7728" w:val="left" w:leader="none"/>
        </w:tabs>
        <w:spacing w:line="251" w:lineRule="exact" w:before="0"/>
        <w:ind w:left="113" w:right="0" w:firstLine="0"/>
        <w:jc w:val="left"/>
        <w:rPr>
          <w:i/>
          <w:sz w:val="20"/>
        </w:rPr>
      </w:pPr>
      <w:r>
        <w:rPr>
          <w:i/>
          <w:w w:val="120"/>
          <w:sz w:val="19"/>
        </w:rPr>
        <w:t>Allegheny</w:t>
      </w:r>
      <w:r>
        <w:rPr>
          <w:i/>
          <w:spacing w:val="25"/>
          <w:w w:val="120"/>
          <w:sz w:val="19"/>
        </w:rPr>
        <w:t> </w:t>
      </w:r>
      <w:r>
        <w:rPr>
          <w:i/>
          <w:w w:val="120"/>
          <w:sz w:val="19"/>
        </w:rPr>
        <w:t>County</w:t>
      </w:r>
      <w:r>
        <w:rPr>
          <w:i/>
          <w:spacing w:val="26"/>
          <w:w w:val="120"/>
          <w:sz w:val="19"/>
        </w:rPr>
        <w:t> </w:t>
      </w:r>
      <w:r>
        <w:rPr>
          <w:i/>
          <w:w w:val="120"/>
          <w:sz w:val="19"/>
        </w:rPr>
        <w:t>Outreach</w:t>
      </w:r>
      <w:r>
        <w:rPr>
          <w:i/>
          <w:spacing w:val="26"/>
          <w:w w:val="120"/>
          <w:sz w:val="19"/>
        </w:rPr>
        <w:t> </w:t>
      </w:r>
      <w:r>
        <w:rPr>
          <w:i/>
          <w:sz w:val="19"/>
        </w:rPr>
        <w:t>|</w:t>
      </w:r>
      <w:r>
        <w:rPr>
          <w:i/>
          <w:spacing w:val="26"/>
          <w:w w:val="120"/>
          <w:sz w:val="19"/>
        </w:rPr>
        <w:t> </w:t>
      </w:r>
      <w:r>
        <w:rPr>
          <w:i/>
          <w:w w:val="120"/>
          <w:sz w:val="19"/>
        </w:rPr>
        <w:t>Pittsburgh,</w:t>
      </w:r>
      <w:r>
        <w:rPr>
          <w:i/>
          <w:spacing w:val="26"/>
          <w:w w:val="120"/>
          <w:sz w:val="19"/>
        </w:rPr>
        <w:t> </w:t>
      </w:r>
      <w:r>
        <w:rPr>
          <w:i/>
          <w:spacing w:val="-5"/>
          <w:w w:val="120"/>
          <w:sz w:val="19"/>
        </w:rPr>
        <w:t>PA</w:t>
      </w:r>
      <w:r>
        <w:rPr>
          <w:i/>
          <w:sz w:val="19"/>
        </w:rPr>
        <w:tab/>
      </w:r>
      <w:r>
        <w:rPr>
          <w:i/>
          <w:w w:val="120"/>
          <w:position w:val="1"/>
          <w:sz w:val="20"/>
        </w:rPr>
        <w:t>July</w:t>
      </w:r>
      <w:r>
        <w:rPr>
          <w:i/>
          <w:spacing w:val="17"/>
          <w:w w:val="120"/>
          <w:position w:val="1"/>
          <w:sz w:val="20"/>
        </w:rPr>
        <w:t> </w:t>
      </w:r>
      <w:r>
        <w:rPr>
          <w:i/>
          <w:w w:val="120"/>
          <w:position w:val="1"/>
          <w:sz w:val="20"/>
        </w:rPr>
        <w:t>2016</w:t>
      </w:r>
      <w:r>
        <w:rPr>
          <w:i/>
          <w:spacing w:val="19"/>
          <w:w w:val="120"/>
          <w:position w:val="1"/>
          <w:sz w:val="20"/>
        </w:rPr>
        <w:t> </w:t>
      </w:r>
      <w:r>
        <w:rPr>
          <w:i/>
          <w:w w:val="120"/>
          <w:position w:val="1"/>
          <w:sz w:val="20"/>
        </w:rPr>
        <w:t>-</w:t>
      </w:r>
      <w:r>
        <w:rPr>
          <w:i/>
          <w:spacing w:val="18"/>
          <w:w w:val="120"/>
          <w:position w:val="1"/>
          <w:sz w:val="20"/>
        </w:rPr>
        <w:t> </w:t>
      </w:r>
      <w:r>
        <w:rPr>
          <w:i/>
          <w:w w:val="120"/>
          <w:position w:val="1"/>
          <w:sz w:val="20"/>
        </w:rPr>
        <w:t>January</w:t>
      </w:r>
      <w:r>
        <w:rPr>
          <w:i/>
          <w:spacing w:val="17"/>
          <w:w w:val="120"/>
          <w:position w:val="1"/>
          <w:sz w:val="20"/>
        </w:rPr>
        <w:t> </w:t>
      </w:r>
      <w:r>
        <w:rPr>
          <w:i/>
          <w:spacing w:val="-4"/>
          <w:w w:val="120"/>
          <w:position w:val="1"/>
          <w:sz w:val="20"/>
        </w:rPr>
        <w:t>2020</w:t>
      </w:r>
    </w:p>
    <w:p>
      <w:pPr>
        <w:pStyle w:val="BodyText"/>
        <w:spacing w:line="225" w:lineRule="auto" w:before="87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Conducted intake assessments and developed support plans for 80+ individuals annually facing homelessness or domestic abuse</w:t>
      </w:r>
    </w:p>
    <w:p>
      <w:pPr>
        <w:pStyle w:val="BodyText"/>
        <w:spacing w:line="225" w:lineRule="auto" w:before="61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Partnered</w:t>
      </w:r>
      <w:r>
        <w:rPr>
          <w:spacing w:val="-6"/>
          <w:w w:val="125"/>
        </w:rPr>
        <w:t> </w:t>
      </w:r>
      <w:r>
        <w:rPr>
          <w:w w:val="125"/>
        </w:rPr>
        <w:t>with</w:t>
      </w:r>
      <w:r>
        <w:rPr>
          <w:spacing w:val="-6"/>
          <w:w w:val="125"/>
        </w:rPr>
        <w:t> </w:t>
      </w:r>
      <w:r>
        <w:rPr>
          <w:w w:val="125"/>
        </w:rPr>
        <w:t>shelter</w:t>
      </w:r>
      <w:r>
        <w:rPr>
          <w:spacing w:val="-6"/>
          <w:w w:val="125"/>
        </w:rPr>
        <w:t> </w:t>
      </w:r>
      <w:r>
        <w:rPr>
          <w:w w:val="125"/>
        </w:rPr>
        <w:t>staff</w:t>
      </w:r>
      <w:r>
        <w:rPr>
          <w:spacing w:val="-6"/>
          <w:w w:val="125"/>
        </w:rPr>
        <w:t> </w:t>
      </w:r>
      <w:r>
        <w:rPr>
          <w:w w:val="125"/>
        </w:rPr>
        <w:t>to</w:t>
      </w:r>
      <w:r>
        <w:rPr>
          <w:spacing w:val="-6"/>
          <w:w w:val="125"/>
        </w:rPr>
        <w:t> </w:t>
      </w:r>
      <w:r>
        <w:rPr>
          <w:w w:val="125"/>
        </w:rPr>
        <w:t>implement</w:t>
      </w:r>
      <w:r>
        <w:rPr>
          <w:spacing w:val="-6"/>
          <w:w w:val="125"/>
        </w:rPr>
        <w:t> </w:t>
      </w:r>
      <w:r>
        <w:rPr>
          <w:w w:val="125"/>
        </w:rPr>
        <w:t>weekly</w:t>
      </w:r>
      <w:r>
        <w:rPr>
          <w:spacing w:val="-6"/>
          <w:w w:val="125"/>
        </w:rPr>
        <w:t> </w:t>
      </w:r>
      <w:r>
        <w:rPr>
          <w:w w:val="125"/>
        </w:rPr>
        <w:t>check-ins,</w:t>
      </w:r>
      <w:r>
        <w:rPr>
          <w:spacing w:val="-6"/>
          <w:w w:val="125"/>
        </w:rPr>
        <w:t> </w:t>
      </w:r>
      <w:r>
        <w:rPr>
          <w:w w:val="125"/>
        </w:rPr>
        <w:t>resulting</w:t>
      </w:r>
      <w:r>
        <w:rPr>
          <w:spacing w:val="-6"/>
          <w:w w:val="125"/>
        </w:rPr>
        <w:t> </w:t>
      </w:r>
      <w:r>
        <w:rPr>
          <w:w w:val="125"/>
        </w:rPr>
        <w:t>in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25%</w:t>
      </w:r>
      <w:r>
        <w:rPr>
          <w:spacing w:val="-6"/>
          <w:w w:val="125"/>
        </w:rPr>
        <w:t> </w:t>
      </w:r>
      <w:r>
        <w:rPr>
          <w:w w:val="125"/>
        </w:rPr>
        <w:t>increase</w:t>
      </w:r>
      <w:r>
        <w:rPr>
          <w:spacing w:val="-6"/>
          <w:w w:val="125"/>
        </w:rPr>
        <w:t> </w:t>
      </w:r>
      <w:r>
        <w:rPr>
          <w:w w:val="125"/>
        </w:rPr>
        <w:t>in</w:t>
      </w:r>
      <w:r>
        <w:rPr>
          <w:spacing w:val="-6"/>
          <w:w w:val="125"/>
        </w:rPr>
        <w:t> </w:t>
      </w:r>
      <w:r>
        <w:rPr>
          <w:w w:val="125"/>
        </w:rPr>
        <w:t>client goal completion</w:t>
      </w:r>
    </w:p>
    <w:p>
      <w:pPr>
        <w:pStyle w:val="BodyText"/>
        <w:spacing w:line="225" w:lineRule="auto" w:before="61"/>
        <w:ind w:left="367" w:right="30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Tracked progress in case management system and produced reports used in quarterly funding </w:t>
      </w:r>
      <w:r>
        <w:rPr>
          <w:spacing w:val="-2"/>
          <w:w w:val="125"/>
        </w:rPr>
        <w:t>reviews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spacing w:after="3"/>
      </w:pPr>
      <w:r>
        <w:rPr>
          <w:color w:val="8B0000"/>
          <w:spacing w:val="-2"/>
        </w:rPr>
        <w:t>Education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3" coordorigin="0,0" coordsize="10099,13">
                <v:rect style="position:absolute;left:0;top:0;width:10099;height:13" id="docshape4" filled="true" fillcolor="#8b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51"/>
        <w:rPr>
          <w:rFonts w:ascii="Microsoft Sans Serif"/>
        </w:rPr>
      </w:pPr>
      <w:r>
        <w:rPr>
          <w:rFonts w:ascii="Microsoft Sans Serif"/>
        </w:rPr>
        <w:t>Bachelor</w:t>
      </w:r>
      <w:r>
        <w:rPr>
          <w:rFonts w:ascii="Microsoft Sans Serif"/>
          <w:spacing w:val="-13"/>
        </w:rPr>
        <w:t> </w:t>
      </w:r>
      <w:r>
        <w:rPr>
          <w:rFonts w:ascii="Microsoft Sans Serif"/>
        </w:rPr>
        <w:t>of</w:t>
      </w:r>
      <w:r>
        <w:rPr>
          <w:rFonts w:ascii="Microsoft Sans Serif"/>
          <w:spacing w:val="-13"/>
        </w:rPr>
        <w:t> </w:t>
      </w:r>
      <w:r>
        <w:rPr>
          <w:rFonts w:ascii="Microsoft Sans Serif"/>
        </w:rPr>
        <w:t>Social</w:t>
      </w:r>
      <w:r>
        <w:rPr>
          <w:rFonts w:ascii="Microsoft Sans Serif"/>
          <w:spacing w:val="-13"/>
        </w:rPr>
        <w:t> </w:t>
      </w:r>
      <w:r>
        <w:rPr>
          <w:rFonts w:ascii="Microsoft Sans Serif"/>
        </w:rPr>
        <w:t>Work</w:t>
      </w:r>
      <w:r>
        <w:rPr>
          <w:rFonts w:ascii="Microsoft Sans Serif"/>
          <w:spacing w:val="-13"/>
        </w:rPr>
        <w:t> </w:t>
      </w:r>
      <w:r>
        <w:rPr>
          <w:rFonts w:ascii="Microsoft Sans Serif"/>
        </w:rPr>
        <w:t>(B.S.W.)</w:t>
      </w:r>
      <w:r>
        <w:rPr>
          <w:rFonts w:ascii="Microsoft Sans Serif"/>
          <w:spacing w:val="-12"/>
        </w:rPr>
        <w:t> </w:t>
      </w:r>
      <w:r>
        <w:rPr>
          <w:rFonts w:ascii="Microsoft Sans Serif"/>
        </w:rPr>
        <w:t>Social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4"/>
        </w:rPr>
        <w:t>Work</w:t>
      </w:r>
    </w:p>
    <w:p>
      <w:pPr>
        <w:pStyle w:val="BodyText"/>
        <w:spacing w:before="34"/>
      </w:pPr>
      <w:r>
        <w:rPr>
          <w:w w:val="115"/>
        </w:rPr>
        <w:t>University</w:t>
      </w:r>
      <w:r>
        <w:rPr>
          <w:spacing w:val="39"/>
          <w:w w:val="115"/>
        </w:rPr>
        <w:t> </w:t>
      </w:r>
      <w:r>
        <w:rPr>
          <w:w w:val="115"/>
        </w:rPr>
        <w:t>of</w:t>
      </w:r>
      <w:r>
        <w:rPr>
          <w:spacing w:val="39"/>
          <w:w w:val="115"/>
        </w:rPr>
        <w:t> </w:t>
      </w:r>
      <w:r>
        <w:rPr>
          <w:w w:val="115"/>
        </w:rPr>
        <w:t>Pittsburgh,</w:t>
      </w:r>
      <w:r>
        <w:rPr>
          <w:spacing w:val="39"/>
          <w:w w:val="115"/>
        </w:rPr>
        <w:t> </w:t>
      </w:r>
      <w:r>
        <w:rPr>
          <w:w w:val="115"/>
        </w:rPr>
        <w:t>Pittsburgh,</w:t>
      </w:r>
      <w:r>
        <w:rPr>
          <w:spacing w:val="39"/>
          <w:w w:val="115"/>
        </w:rPr>
        <w:t> </w:t>
      </w:r>
      <w:r>
        <w:rPr>
          <w:w w:val="115"/>
        </w:rPr>
        <w:t>PA</w:t>
      </w:r>
      <w:r>
        <w:rPr>
          <w:spacing w:val="39"/>
          <w:w w:val="115"/>
        </w:rPr>
        <w:t> </w:t>
      </w:r>
      <w:r>
        <w:rPr/>
        <w:t>|</w:t>
      </w:r>
      <w:r>
        <w:rPr>
          <w:spacing w:val="39"/>
          <w:w w:val="115"/>
        </w:rPr>
        <w:t> </w:t>
      </w:r>
      <w:r>
        <w:rPr>
          <w:w w:val="115"/>
        </w:rPr>
        <w:t>May</w:t>
      </w:r>
      <w:r>
        <w:rPr>
          <w:spacing w:val="39"/>
          <w:w w:val="115"/>
        </w:rPr>
        <w:t> </w:t>
      </w:r>
      <w:r>
        <w:rPr>
          <w:spacing w:val="-4"/>
          <w:w w:val="115"/>
        </w:rPr>
        <w:t>2016</w:t>
      </w:r>
    </w:p>
    <w:p>
      <w:pPr>
        <w:pStyle w:val="BodyText"/>
        <w:spacing w:before="120"/>
        <w:ind w:left="0"/>
      </w:pPr>
    </w:p>
    <w:p>
      <w:pPr>
        <w:pStyle w:val="Heading1"/>
        <w:spacing w:after="3"/>
      </w:pPr>
      <w:r>
        <w:rPr>
          <w:color w:val="8B0000"/>
          <w:spacing w:val="-8"/>
        </w:rPr>
        <w:t>Key</w:t>
      </w:r>
      <w:r>
        <w:rPr>
          <w:color w:val="8B0000"/>
          <w:spacing w:val="-5"/>
        </w:rPr>
        <w:t> </w:t>
      </w:r>
      <w:r>
        <w:rPr>
          <w:color w:val="8B0000"/>
          <w:spacing w:val="-2"/>
        </w:rPr>
        <w:t>Skills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5" coordorigin="0,0" coordsize="10099,13">
                <v:rect style="position:absolute;left:0;top:0;width:10099;height:13" id="docshape6" filled="true" fillcolor="#8b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32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30"/>
          <w:sz w:val="20"/>
        </w:rPr>
        <w:t>  </w:t>
      </w:r>
      <w:r>
        <w:rPr>
          <w:b/>
          <w:w w:val="130"/>
          <w:sz w:val="20"/>
        </w:rPr>
        <w:t>Advocacy planning - Expert</w:t>
      </w:r>
    </w:p>
    <w:p>
      <w:pPr>
        <w:spacing w:line="300" w:lineRule="auto" w:before="60"/>
        <w:ind w:left="126" w:right="6448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Community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outreach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-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Proficient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Crisis response - Competent</w:t>
      </w:r>
    </w:p>
    <w:p>
      <w:pPr>
        <w:spacing w:line="243" w:lineRule="exact" w:before="0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30"/>
          <w:sz w:val="20"/>
        </w:rPr>
        <w:t>Needs assessment - Amateur</w:t>
      </w:r>
    </w:p>
    <w:p>
      <w:pPr>
        <w:spacing w:before="60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5"/>
          <w:sz w:val="20"/>
        </w:rPr>
        <w:t>  </w:t>
      </w:r>
      <w:r>
        <w:rPr>
          <w:b/>
          <w:w w:val="125"/>
          <w:sz w:val="20"/>
        </w:rPr>
        <w:t>Support coordination - Beginner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Heading1"/>
        <w:spacing w:after="3"/>
      </w:pPr>
      <w:r>
        <w:rPr>
          <w:color w:val="8B0000"/>
          <w:spacing w:val="-2"/>
          <w:w w:val="115"/>
        </w:rPr>
        <w:t>Certiications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7" coordorigin="0,0" coordsize="10099,13">
                <v:rect style="position:absolute;left:0;top:0;width:10099;height:13" id="docshape8" filled="true" fillcolor="#8b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57"/>
        <w:ind w:left="11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Licensed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pacing w:val="-2"/>
          <w:sz w:val="19"/>
        </w:rPr>
        <w:t>Social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pacing w:val="-2"/>
          <w:sz w:val="19"/>
        </w:rPr>
        <w:t>Worker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pacing w:val="-2"/>
          <w:sz w:val="19"/>
        </w:rPr>
        <w:t>(LSW)</w:t>
      </w:r>
    </w:p>
    <w:p>
      <w:pPr>
        <w:pStyle w:val="BodyText"/>
        <w:spacing w:before="48"/>
      </w:pPr>
      <w:r>
        <w:rPr>
          <w:w w:val="115"/>
        </w:rPr>
        <w:t>State</w:t>
      </w:r>
      <w:r>
        <w:rPr>
          <w:spacing w:val="31"/>
          <w:w w:val="115"/>
        </w:rPr>
        <w:t> </w:t>
      </w:r>
      <w:r>
        <w:rPr>
          <w:w w:val="115"/>
        </w:rPr>
        <w:t>of</w:t>
      </w:r>
      <w:r>
        <w:rPr>
          <w:spacing w:val="32"/>
          <w:w w:val="115"/>
        </w:rPr>
        <w:t> </w:t>
      </w:r>
      <w:r>
        <w:rPr>
          <w:w w:val="115"/>
        </w:rPr>
        <w:t>Pennsylvania</w:t>
      </w:r>
      <w:r>
        <w:rPr>
          <w:spacing w:val="32"/>
          <w:w w:val="115"/>
        </w:rPr>
        <w:t> </w:t>
      </w:r>
      <w:r>
        <w:rPr/>
        <w:t>|</w:t>
      </w:r>
      <w:r>
        <w:rPr>
          <w:spacing w:val="32"/>
          <w:w w:val="115"/>
        </w:rPr>
        <w:t> </w:t>
      </w:r>
      <w:r>
        <w:rPr>
          <w:spacing w:val="-4"/>
          <w:w w:val="115"/>
        </w:rPr>
        <w:t>2017</w:t>
      </w:r>
    </w:p>
    <w:p>
      <w:pPr>
        <w:spacing w:before="161"/>
        <w:ind w:left="11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Trauma-Informed</w:t>
      </w:r>
      <w:r>
        <w:rPr>
          <w:rFonts w:ascii="Arial"/>
          <w:b/>
          <w:spacing w:val="-12"/>
          <w:sz w:val="19"/>
        </w:rPr>
        <w:t> </w:t>
      </w:r>
      <w:r>
        <w:rPr>
          <w:rFonts w:ascii="Arial"/>
          <w:b/>
          <w:sz w:val="19"/>
        </w:rPr>
        <w:t>Care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pacing w:val="-2"/>
          <w:sz w:val="19"/>
        </w:rPr>
        <w:t>Certiication</w:t>
      </w:r>
    </w:p>
    <w:p>
      <w:pPr>
        <w:pStyle w:val="BodyText"/>
        <w:spacing w:before="49"/>
      </w:pPr>
      <w:r>
        <w:rPr>
          <w:w w:val="115"/>
        </w:rPr>
        <w:t>TIC</w:t>
      </w:r>
      <w:r>
        <w:rPr>
          <w:spacing w:val="20"/>
          <w:w w:val="115"/>
        </w:rPr>
        <w:t> </w:t>
      </w:r>
      <w:r>
        <w:rPr>
          <w:w w:val="115"/>
        </w:rPr>
        <w:t>Institute</w:t>
      </w:r>
      <w:r>
        <w:rPr>
          <w:spacing w:val="20"/>
          <w:w w:val="115"/>
        </w:rPr>
        <w:t> </w:t>
      </w:r>
      <w:r>
        <w:rPr/>
        <w:t>|</w:t>
      </w:r>
      <w:r>
        <w:rPr>
          <w:spacing w:val="20"/>
          <w:w w:val="115"/>
        </w:rPr>
        <w:t> </w:t>
      </w:r>
      <w:r>
        <w:rPr>
          <w:spacing w:val="-4"/>
          <w:w w:val="115"/>
        </w:rPr>
        <w:t>2019</w:t>
      </w:r>
    </w:p>
    <w:sectPr>
      <w:type w:val="continuous"/>
      <w:pgSz w:w="11920" w:h="16860"/>
      <w:pgMar w:top="88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very.harr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2025-08-20T11:14:08Z</dcterms:created>
  <dcterms:modified xsi:type="dcterms:W3CDTF">2025-08-20T11:14:08Z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